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085D2" w14:textId="43E4CB0D" w:rsidR="006E7795" w:rsidRPr="00F35C44" w:rsidRDefault="001E1A95" w:rsidP="001E1A95">
      <w:pPr>
        <w:keepNext/>
        <w:keepLines/>
        <w:spacing w:before="360" w:after="40" w:line="259" w:lineRule="auto"/>
        <w:jc w:val="both"/>
        <w:outlineLvl w:val="0"/>
        <w:rPr>
          <w:rFonts w:ascii="Arial" w:eastAsiaTheme="majorEastAsia" w:hAnsi="Arial" w:cs="Arial"/>
          <w:b/>
          <w:color w:val="1F3864" w:themeColor="accent1" w:themeShade="80"/>
          <w:sz w:val="18"/>
          <w:szCs w:val="18"/>
        </w:rPr>
      </w:pPr>
      <w:bookmarkStart w:id="0" w:name="_Toc157174102"/>
      <w:r w:rsidRPr="00F35C44">
        <w:rPr>
          <w:rFonts w:ascii="Arial" w:eastAsiaTheme="majorEastAsia" w:hAnsi="Arial" w:cs="Arial"/>
          <w:b/>
          <w:color w:val="1F3864" w:themeColor="accent1" w:themeShade="80"/>
          <w:sz w:val="18"/>
          <w:szCs w:val="18"/>
        </w:rPr>
        <w:t>RELATÓRIO DA ADMINISTRAÇÃO</w:t>
      </w:r>
      <w:bookmarkEnd w:id="0"/>
    </w:p>
    <w:p w14:paraId="164F7E7A" w14:textId="77777777" w:rsidR="00E30956" w:rsidRPr="00F35C44" w:rsidRDefault="00E30956" w:rsidP="00E30956">
      <w:pPr>
        <w:pStyle w:val="03-SubttulodeNota"/>
        <w:spacing w:line="276" w:lineRule="auto"/>
        <w:rPr>
          <w:rFonts w:cs="Arial"/>
          <w:color w:val="1F3864" w:themeColor="accent1" w:themeShade="80"/>
        </w:rPr>
      </w:pPr>
      <w:r w:rsidRPr="00F35C44">
        <w:rPr>
          <w:rFonts w:cs="Arial"/>
          <w:color w:val="1F3864" w:themeColor="accent1" w:themeShade="80"/>
        </w:rPr>
        <w:t>Prezados Acionistas, Colaboradores e Parceiros de Negócios.</w:t>
      </w:r>
    </w:p>
    <w:p w14:paraId="1C553CA5" w14:textId="5BB2CE2C" w:rsidR="00FD786D" w:rsidRDefault="00FA170D" w:rsidP="005A335B">
      <w:pPr>
        <w:pStyle w:val="05-Textonormal"/>
        <w:rPr>
          <w:rFonts w:cs="Arial"/>
        </w:rPr>
      </w:pPr>
      <w:r w:rsidRPr="00FA170D">
        <w:rPr>
          <w:rFonts w:cs="Arial"/>
        </w:rPr>
        <w:t>O ano de 2025 foi marcado por um ambiente desafiador para a geração de negócios, com taxas de juros elevadas impactando os prêmios de seguros sensíveis ao ciclo de crédito e o início da incidência de IOF sobre contribuições para planos de previdência VGBL reduzindo o fluxo de aportes dos clientes.</w:t>
      </w:r>
      <w:r w:rsidR="00BA20FB">
        <w:rPr>
          <w:rFonts w:cs="Arial"/>
        </w:rPr>
        <w:t xml:space="preserve"> </w:t>
      </w:r>
    </w:p>
    <w:p w14:paraId="3CB5DFE5" w14:textId="6E7C372B" w:rsidR="009B3F51" w:rsidRDefault="00BA20FB" w:rsidP="005A335B">
      <w:pPr>
        <w:pStyle w:val="05-Textonormal"/>
        <w:rPr>
          <w:rFonts w:cs="Arial"/>
        </w:rPr>
      </w:pPr>
      <w:r>
        <w:rPr>
          <w:rFonts w:cs="Arial"/>
        </w:rPr>
        <w:t xml:space="preserve">Apesar desse contexto, a BB Seguridade </w:t>
      </w:r>
      <w:r w:rsidR="00301ED6">
        <w:rPr>
          <w:rFonts w:cs="Arial"/>
        </w:rPr>
        <w:t xml:space="preserve">registrou </w:t>
      </w:r>
      <w:r w:rsidR="00FA170D">
        <w:rPr>
          <w:rFonts w:cs="Arial"/>
        </w:rPr>
        <w:t>o maior</w:t>
      </w:r>
      <w:r w:rsidR="00301ED6">
        <w:rPr>
          <w:rFonts w:cs="Arial"/>
        </w:rPr>
        <w:t xml:space="preserve"> lucro líquido</w:t>
      </w:r>
      <w:r w:rsidR="00FA170D">
        <w:rPr>
          <w:rFonts w:cs="Arial"/>
        </w:rPr>
        <w:t xml:space="preserve"> de sua história</w:t>
      </w:r>
      <w:r w:rsidR="00301ED6">
        <w:rPr>
          <w:rFonts w:cs="Arial"/>
        </w:rPr>
        <w:t xml:space="preserve">, que totalizou </w:t>
      </w:r>
      <w:r w:rsidR="000B6C0F">
        <w:rPr>
          <w:rFonts w:cs="Arial"/>
        </w:rPr>
        <w:t>R$</w:t>
      </w:r>
      <w:r w:rsidR="00F00B9B">
        <w:rPr>
          <w:rFonts w:cs="Arial"/>
        </w:rPr>
        <w:t>9,0</w:t>
      </w:r>
      <w:r w:rsidR="000B6C0F">
        <w:rPr>
          <w:rFonts w:cs="Arial"/>
        </w:rPr>
        <w:t xml:space="preserve"> bilhões</w:t>
      </w:r>
      <w:r w:rsidR="00301ED6">
        <w:rPr>
          <w:rFonts w:cs="Arial"/>
        </w:rPr>
        <w:t>,</w:t>
      </w:r>
      <w:r w:rsidR="000B6C0F">
        <w:rPr>
          <w:rFonts w:cs="Arial"/>
        </w:rPr>
        <w:t xml:space="preserve"> com crescimento de </w:t>
      </w:r>
      <w:r w:rsidR="00F00B9B">
        <w:rPr>
          <w:rFonts w:cs="Arial"/>
        </w:rPr>
        <w:t>2,9</w:t>
      </w:r>
      <w:r w:rsidR="000B6C0F">
        <w:rPr>
          <w:rFonts w:cs="Arial"/>
        </w:rPr>
        <w:t>% em relação a 202</w:t>
      </w:r>
      <w:r w:rsidR="00261F96">
        <w:rPr>
          <w:rFonts w:cs="Arial"/>
        </w:rPr>
        <w:t>4</w:t>
      </w:r>
      <w:r w:rsidR="00301ED6">
        <w:rPr>
          <w:rFonts w:cs="Arial"/>
        </w:rPr>
        <w:t>, em bases recorrentes</w:t>
      </w:r>
      <w:r w:rsidR="000B6C0F">
        <w:rPr>
          <w:rFonts w:cs="Arial"/>
        </w:rPr>
        <w:t xml:space="preserve">. Já o lucro </w:t>
      </w:r>
      <w:r w:rsidR="008C50FD">
        <w:rPr>
          <w:rFonts w:cs="Arial"/>
        </w:rPr>
        <w:t xml:space="preserve">gerencial </w:t>
      </w:r>
      <w:r w:rsidR="00261F96">
        <w:rPr>
          <w:rFonts w:cs="Arial"/>
        </w:rPr>
        <w:t>recorrente</w:t>
      </w:r>
      <w:r w:rsidR="00BD0D12">
        <w:rPr>
          <w:rFonts w:cs="Arial"/>
        </w:rPr>
        <w:t xml:space="preserve"> </w:t>
      </w:r>
      <w:r w:rsidR="008C50FD">
        <w:rPr>
          <w:rFonts w:cs="Arial"/>
        </w:rPr>
        <w:t>d</w:t>
      </w:r>
      <w:r w:rsidR="00F66541">
        <w:rPr>
          <w:rFonts w:cs="Arial"/>
        </w:rPr>
        <w:t xml:space="preserve">a </w:t>
      </w:r>
      <w:r w:rsidR="000B6C0F">
        <w:rPr>
          <w:rFonts w:cs="Arial"/>
        </w:rPr>
        <w:t>empresa</w:t>
      </w:r>
      <w:r w:rsidR="008C50FD">
        <w:rPr>
          <w:rFonts w:cs="Arial"/>
        </w:rPr>
        <w:t xml:space="preserve">, apurado de acordo com o padrão contábil adotado pela Susep, que não considera as normas do CPC-50 [IFRS 17], </w:t>
      </w:r>
      <w:r w:rsidR="00BD0D12">
        <w:rPr>
          <w:rFonts w:cs="Arial"/>
        </w:rPr>
        <w:t>alcançou</w:t>
      </w:r>
      <w:r w:rsidR="000B6C0F">
        <w:rPr>
          <w:rFonts w:cs="Arial"/>
        </w:rPr>
        <w:t xml:space="preserve"> </w:t>
      </w:r>
      <w:r w:rsidR="00F66541">
        <w:rPr>
          <w:rFonts w:cs="Arial"/>
        </w:rPr>
        <w:t>R</w:t>
      </w:r>
      <w:r w:rsidR="00F66541" w:rsidRPr="00BD0D12">
        <w:rPr>
          <w:rFonts w:cs="Arial"/>
        </w:rPr>
        <w:t>$</w:t>
      </w:r>
      <w:r w:rsidR="00F00B9B">
        <w:rPr>
          <w:rFonts w:cs="Arial"/>
        </w:rPr>
        <w:t>9,1</w:t>
      </w:r>
      <w:r w:rsidR="00F66541">
        <w:rPr>
          <w:rFonts w:cs="Arial"/>
        </w:rPr>
        <w:t xml:space="preserve"> bilhões, </w:t>
      </w:r>
      <w:r w:rsidR="000B6C0F">
        <w:rPr>
          <w:rFonts w:cs="Arial"/>
        </w:rPr>
        <w:t xml:space="preserve">uma alta de </w:t>
      </w:r>
      <w:r w:rsidR="00F00B9B">
        <w:rPr>
          <w:rFonts w:cs="Arial"/>
        </w:rPr>
        <w:t>11,4</w:t>
      </w:r>
      <w:r w:rsidR="00F66541">
        <w:rPr>
          <w:rFonts w:cs="Arial"/>
        </w:rPr>
        <w:t>%</w:t>
      </w:r>
      <w:r w:rsidR="008C50FD">
        <w:rPr>
          <w:rFonts w:cs="Arial"/>
        </w:rPr>
        <w:t>.</w:t>
      </w:r>
      <w:r w:rsidR="00092D5B">
        <w:rPr>
          <w:rFonts w:cs="Arial"/>
        </w:rPr>
        <w:t xml:space="preserve"> </w:t>
      </w:r>
      <w:r>
        <w:rPr>
          <w:rFonts w:cs="Arial"/>
        </w:rPr>
        <w:t xml:space="preserve">Destaque para o resultado financeiro, que cresceu </w:t>
      </w:r>
      <w:r w:rsidR="0090170C">
        <w:rPr>
          <w:rFonts w:cs="Arial"/>
        </w:rPr>
        <w:t>61,</w:t>
      </w:r>
      <w:r w:rsidR="000E7727">
        <w:rPr>
          <w:rFonts w:cs="Arial"/>
        </w:rPr>
        <w:t>3</w:t>
      </w:r>
      <w:r>
        <w:rPr>
          <w:rFonts w:cs="Arial"/>
        </w:rPr>
        <w:t>%, favorecido pela alta da taxa Selic e expansão do saldo médio de ativos, além da deflação do IGP-M, que reduziu o custo do passivo na Brasilprev.</w:t>
      </w:r>
      <w:r w:rsidR="007F205F">
        <w:rPr>
          <w:rFonts w:cs="Arial"/>
        </w:rPr>
        <w:t xml:space="preserve"> </w:t>
      </w:r>
      <w:r w:rsidR="003D737F">
        <w:rPr>
          <w:rFonts w:cs="Arial"/>
        </w:rPr>
        <w:t xml:space="preserve">O </w:t>
      </w:r>
      <w:r w:rsidR="007F205F">
        <w:rPr>
          <w:rFonts w:cs="Arial"/>
        </w:rPr>
        <w:t>resultado operacional também evoluiu, com sinistralidade em patamares historicamente baixos (</w:t>
      </w:r>
      <w:r w:rsidR="00F00B9B">
        <w:rPr>
          <w:rFonts w:cs="Arial"/>
        </w:rPr>
        <w:t>22,5</w:t>
      </w:r>
      <w:r w:rsidR="007F205F">
        <w:rPr>
          <w:rFonts w:cs="Arial"/>
        </w:rPr>
        <w:t xml:space="preserve">%), refletindo qualidade na subscrição e gestão de riscos. </w:t>
      </w:r>
    </w:p>
    <w:p w14:paraId="0F8C845B" w14:textId="759C49D8" w:rsidR="00F210B4" w:rsidRDefault="00FA170D" w:rsidP="005A335B">
      <w:pPr>
        <w:pStyle w:val="05-Textonormal"/>
        <w:rPr>
          <w:rFonts w:cs="Arial"/>
        </w:rPr>
      </w:pPr>
      <w:r w:rsidRPr="00FA170D">
        <w:rPr>
          <w:rFonts w:cs="Arial"/>
        </w:rPr>
        <w:t>No segmento de seguros, diversas ações foram implementadas a fim de atenuar os impactos de um ambiente mais difícil para a geração de negócios, dentre as mais importantes</w:t>
      </w:r>
      <w:r w:rsidR="003D737F">
        <w:rPr>
          <w:rFonts w:cs="Arial"/>
        </w:rPr>
        <w:t>: (i) seguro prestamista para consignado privado e linhas destinadas a micro e pequenas empresas, que juntos originaram mais de R$</w:t>
      </w:r>
      <w:r w:rsidR="00AC4DD0">
        <w:rPr>
          <w:rFonts w:cs="Arial"/>
        </w:rPr>
        <w:t>627</w:t>
      </w:r>
      <w:r w:rsidR="003D737F">
        <w:rPr>
          <w:rFonts w:cs="Arial"/>
        </w:rPr>
        <w:t xml:space="preserve"> milhões em prêmios; (</w:t>
      </w:r>
      <w:proofErr w:type="spellStart"/>
      <w:r w:rsidR="003D737F">
        <w:rPr>
          <w:rFonts w:cs="Arial"/>
        </w:rPr>
        <w:t>ii</w:t>
      </w:r>
      <w:proofErr w:type="spellEnd"/>
      <w:r w:rsidR="003D737F">
        <w:rPr>
          <w:rFonts w:cs="Arial"/>
        </w:rPr>
        <w:t>)</w:t>
      </w:r>
      <w:r w:rsidR="00204557">
        <w:rPr>
          <w:rFonts w:cs="Arial"/>
        </w:rPr>
        <w:t xml:space="preserve"> lançamento do</w:t>
      </w:r>
      <w:r w:rsidR="003D737F">
        <w:rPr>
          <w:rFonts w:cs="Arial"/>
        </w:rPr>
        <w:t xml:space="preserve"> seguro</w:t>
      </w:r>
      <w:r w:rsidR="00204557">
        <w:rPr>
          <w:rFonts w:cs="Arial"/>
        </w:rPr>
        <w:t xml:space="preserve"> consórcio protegido</w:t>
      </w:r>
      <w:r w:rsidR="005950C9">
        <w:rPr>
          <w:rFonts w:cs="Arial"/>
        </w:rPr>
        <w:t xml:space="preserve">, que somou mais de </w:t>
      </w:r>
      <w:r w:rsidR="00AC4DD0">
        <w:rPr>
          <w:rFonts w:cs="Arial"/>
        </w:rPr>
        <w:t xml:space="preserve">10,6 </w:t>
      </w:r>
      <w:r w:rsidR="005950C9">
        <w:rPr>
          <w:rFonts w:cs="Arial"/>
        </w:rPr>
        <w:t>mil propostas no ano</w:t>
      </w:r>
      <w:r w:rsidR="00123E2B">
        <w:rPr>
          <w:rFonts w:cs="Arial"/>
        </w:rPr>
        <w:t>,</w:t>
      </w:r>
      <w:r w:rsidR="005950C9">
        <w:rPr>
          <w:rFonts w:cs="Arial"/>
        </w:rPr>
        <w:t xml:space="preserve"> com prêmio projetado de R$</w:t>
      </w:r>
      <w:r w:rsidR="00AC4DD0">
        <w:rPr>
          <w:rFonts w:cs="Arial"/>
        </w:rPr>
        <w:t xml:space="preserve">88 </w:t>
      </w:r>
      <w:r w:rsidR="005950C9">
        <w:rPr>
          <w:rFonts w:cs="Arial"/>
        </w:rPr>
        <w:t>milhões</w:t>
      </w:r>
      <w:r w:rsidR="00204557">
        <w:rPr>
          <w:rFonts w:cs="Arial"/>
        </w:rPr>
        <w:t>; (</w:t>
      </w:r>
      <w:proofErr w:type="spellStart"/>
      <w:r w:rsidR="00204557">
        <w:rPr>
          <w:rFonts w:cs="Arial"/>
        </w:rPr>
        <w:t>iii</w:t>
      </w:r>
      <w:proofErr w:type="spellEnd"/>
      <w:r w:rsidR="00204557">
        <w:rPr>
          <w:rFonts w:cs="Arial"/>
        </w:rPr>
        <w:t xml:space="preserve">) </w:t>
      </w:r>
      <w:r w:rsidR="00915A59">
        <w:rPr>
          <w:rFonts w:cs="Arial"/>
        </w:rPr>
        <w:t>novas funcionalidades para recontratação do seguro pecuário</w:t>
      </w:r>
      <w:r w:rsidR="004C0FC4">
        <w:rPr>
          <w:rFonts w:cs="Arial"/>
        </w:rPr>
        <w:t>,</w:t>
      </w:r>
      <w:r w:rsidR="00915A59">
        <w:rPr>
          <w:rFonts w:cs="Arial"/>
        </w:rPr>
        <w:t xml:space="preserve"> expansão do seguro agrícola para novas culturas e frutas</w:t>
      </w:r>
      <w:r w:rsidR="004C0FC4">
        <w:rPr>
          <w:rFonts w:cs="Arial"/>
        </w:rPr>
        <w:t xml:space="preserve"> e ampliação da cobertura geográfica,</w:t>
      </w:r>
      <w:r w:rsidR="00915A59">
        <w:rPr>
          <w:rFonts w:cs="Arial"/>
        </w:rPr>
        <w:t xml:space="preserve"> fortalecendo o agronegócio</w:t>
      </w:r>
      <w:r w:rsidR="00204557">
        <w:rPr>
          <w:rFonts w:cs="Arial"/>
        </w:rPr>
        <w:t>.</w:t>
      </w:r>
    </w:p>
    <w:p w14:paraId="7BB55B39" w14:textId="0D7CA3D7" w:rsidR="00BA20FB" w:rsidRDefault="00634FDB" w:rsidP="005A335B">
      <w:pPr>
        <w:pStyle w:val="05-Textonormal"/>
        <w:rPr>
          <w:rFonts w:cs="Arial"/>
        </w:rPr>
      </w:pPr>
      <w:r>
        <w:rPr>
          <w:rFonts w:cs="Arial"/>
        </w:rPr>
        <w:t>Na estratégia de oferecer soluções de portfólio modernas e integradas,</w:t>
      </w:r>
      <w:r w:rsidR="00DB55CB">
        <w:rPr>
          <w:rFonts w:cs="Arial"/>
        </w:rPr>
        <w:t xml:space="preserve"> no ano foram vinculados cerca de R$2,3 bilhões em reservas como garantia de operações de crédito, o que blinda esses recursos contra resgates futuros. Além disso, </w:t>
      </w:r>
      <w:r w:rsidR="00F210B4">
        <w:rPr>
          <w:rFonts w:cs="Arial"/>
        </w:rPr>
        <w:t xml:space="preserve">a partir de junho de 2025, </w:t>
      </w:r>
      <w:r w:rsidR="00DB55CB">
        <w:rPr>
          <w:rFonts w:cs="Arial"/>
        </w:rPr>
        <w:t xml:space="preserve">foi implementada </w:t>
      </w:r>
      <w:r w:rsidR="00F210B4">
        <w:rPr>
          <w:rFonts w:cs="Arial"/>
        </w:rPr>
        <w:t>a oferta de crédito com garantia de previdência nas jornadas de resgate</w:t>
      </w:r>
      <w:r w:rsidR="00DB55CB">
        <w:rPr>
          <w:rFonts w:cs="Arial"/>
        </w:rPr>
        <w:t>, possibilitando a oferta de um argumento adicional para retenção</w:t>
      </w:r>
      <w:r w:rsidR="00AC4DD0">
        <w:rPr>
          <w:rFonts w:cs="Arial"/>
        </w:rPr>
        <w:t xml:space="preserve">. </w:t>
      </w:r>
      <w:r w:rsidR="008361BD">
        <w:rPr>
          <w:rFonts w:cs="Arial"/>
        </w:rPr>
        <w:t>Já em capitalização, a edição comemorativa “</w:t>
      </w:r>
      <w:proofErr w:type="spellStart"/>
      <w:r w:rsidR="008361BD">
        <w:rPr>
          <w:rFonts w:cs="Arial"/>
        </w:rPr>
        <w:t>Ourocap</w:t>
      </w:r>
      <w:proofErr w:type="spellEnd"/>
      <w:r w:rsidR="008361BD">
        <w:rPr>
          <w:rFonts w:cs="Arial"/>
        </w:rPr>
        <w:t xml:space="preserve"> 30 anos” alcançou resultados </w:t>
      </w:r>
      <w:r w:rsidR="009B3F51">
        <w:rPr>
          <w:rFonts w:cs="Arial"/>
        </w:rPr>
        <w:t>relevantes</w:t>
      </w:r>
      <w:r w:rsidR="008361BD">
        <w:rPr>
          <w:rFonts w:cs="Arial"/>
        </w:rPr>
        <w:t xml:space="preserve">, com mais de </w:t>
      </w:r>
      <w:r w:rsidR="00AC4DD0">
        <w:rPr>
          <w:rFonts w:cs="Arial"/>
        </w:rPr>
        <w:t>111 mil</w:t>
      </w:r>
      <w:r w:rsidR="008361BD">
        <w:rPr>
          <w:rFonts w:cs="Arial"/>
        </w:rPr>
        <w:t xml:space="preserve"> títulos comercializados e arrecadação superior a </w:t>
      </w:r>
      <w:r w:rsidR="00AC4DD0">
        <w:rPr>
          <w:rFonts w:cs="Arial"/>
        </w:rPr>
        <w:t>R$334</w:t>
      </w:r>
      <w:r w:rsidR="008361BD">
        <w:rPr>
          <w:rFonts w:cs="Arial"/>
        </w:rPr>
        <w:t xml:space="preserve"> milhões. </w:t>
      </w:r>
    </w:p>
    <w:p w14:paraId="42ACE018" w14:textId="65C354CF" w:rsidR="000C117C" w:rsidRDefault="003C77E1" w:rsidP="005A335B">
      <w:pPr>
        <w:pStyle w:val="05-Textonormal"/>
        <w:rPr>
          <w:rFonts w:cs="Arial"/>
        </w:rPr>
      </w:pPr>
      <w:r>
        <w:rPr>
          <w:rFonts w:cs="Arial"/>
        </w:rPr>
        <w:t xml:space="preserve">No </w:t>
      </w:r>
      <w:r w:rsidR="00FA170D">
        <w:rPr>
          <w:rFonts w:cs="Arial"/>
        </w:rPr>
        <w:t>âmbito da estratégia</w:t>
      </w:r>
      <w:r>
        <w:rPr>
          <w:rFonts w:cs="Arial"/>
        </w:rPr>
        <w:t xml:space="preserve"> de diversificação da distribuição, em complement</w:t>
      </w:r>
      <w:r w:rsidR="00B54C4E">
        <w:rPr>
          <w:rFonts w:cs="Arial"/>
        </w:rPr>
        <w:t>o</w:t>
      </w:r>
      <w:r>
        <w:rPr>
          <w:rFonts w:cs="Arial"/>
        </w:rPr>
        <w:t xml:space="preserve"> à atuação </w:t>
      </w:r>
      <w:r w:rsidR="009B3F51">
        <w:rPr>
          <w:rFonts w:cs="Arial"/>
        </w:rPr>
        <w:t>no</w:t>
      </w:r>
      <w:r w:rsidR="00FA63DB">
        <w:rPr>
          <w:rFonts w:cs="Arial"/>
        </w:rPr>
        <w:t>s</w:t>
      </w:r>
      <w:r>
        <w:rPr>
          <w:rFonts w:cs="Arial"/>
        </w:rPr>
        <w:t xml:space="preserve"> </w:t>
      </w:r>
      <w:r w:rsidR="00FA63DB">
        <w:rPr>
          <w:rFonts w:cs="Arial"/>
        </w:rPr>
        <w:t>canais do Banco do Brasil</w:t>
      </w:r>
      <w:r>
        <w:rPr>
          <w:rFonts w:cs="Arial"/>
        </w:rPr>
        <w:t xml:space="preserve">, </w:t>
      </w:r>
      <w:r w:rsidR="00FA170D">
        <w:rPr>
          <w:rFonts w:cs="Arial"/>
        </w:rPr>
        <w:t>foram emitidos</w:t>
      </w:r>
      <w:r w:rsidR="00FA63DB">
        <w:rPr>
          <w:rFonts w:cs="Arial"/>
        </w:rPr>
        <w:t xml:space="preserve"> pela </w:t>
      </w:r>
      <w:proofErr w:type="spellStart"/>
      <w:r w:rsidR="00FA63DB">
        <w:rPr>
          <w:rFonts w:cs="Arial"/>
        </w:rPr>
        <w:t>Brasilseg</w:t>
      </w:r>
      <w:proofErr w:type="spellEnd"/>
      <w:r w:rsidR="0070194D">
        <w:rPr>
          <w:rFonts w:cs="Arial"/>
        </w:rPr>
        <w:t xml:space="preserve"> </w:t>
      </w:r>
      <w:r w:rsidR="0070194D" w:rsidRPr="00DC40CE">
        <w:rPr>
          <w:rFonts w:cs="Arial"/>
        </w:rPr>
        <w:t>R$</w:t>
      </w:r>
      <w:r w:rsidR="00DC40CE" w:rsidRPr="00DC40CE">
        <w:rPr>
          <w:rFonts w:cs="Arial"/>
        </w:rPr>
        <w:t>1</w:t>
      </w:r>
      <w:r w:rsidR="00DC40CE">
        <w:rPr>
          <w:rFonts w:cs="Arial"/>
        </w:rPr>
        <w:t>,</w:t>
      </w:r>
      <w:r w:rsidR="000E7727">
        <w:rPr>
          <w:rFonts w:cs="Arial"/>
        </w:rPr>
        <w:t>6</w:t>
      </w:r>
      <w:r w:rsidR="00DC40CE">
        <w:rPr>
          <w:rFonts w:cs="Arial"/>
        </w:rPr>
        <w:t xml:space="preserve"> bilhão</w:t>
      </w:r>
      <w:r w:rsidR="00FA170D">
        <w:rPr>
          <w:rFonts w:cs="Arial"/>
        </w:rPr>
        <w:t xml:space="preserve"> em prêmios</w:t>
      </w:r>
      <w:r w:rsidR="00FA63DB">
        <w:rPr>
          <w:rFonts w:cs="Arial"/>
        </w:rPr>
        <w:t xml:space="preserve"> em outros canais</w:t>
      </w:r>
      <w:r w:rsidR="0070194D">
        <w:rPr>
          <w:rFonts w:cs="Arial"/>
        </w:rPr>
        <w:t>, equivalente</w:t>
      </w:r>
      <w:r w:rsidR="00123E2B">
        <w:rPr>
          <w:rFonts w:cs="Arial"/>
        </w:rPr>
        <w:t>s</w:t>
      </w:r>
      <w:r w:rsidR="0070194D">
        <w:rPr>
          <w:rFonts w:cs="Arial"/>
        </w:rPr>
        <w:t xml:space="preserve"> a </w:t>
      </w:r>
      <w:r w:rsidR="00DC40CE" w:rsidRPr="00DC40CE">
        <w:rPr>
          <w:rFonts w:cs="Arial"/>
        </w:rPr>
        <w:t>10,1</w:t>
      </w:r>
      <w:r w:rsidR="0070194D" w:rsidRPr="00DC40CE">
        <w:rPr>
          <w:rFonts w:cs="Arial"/>
        </w:rPr>
        <w:t>%</w:t>
      </w:r>
      <w:r w:rsidR="0070194D">
        <w:rPr>
          <w:rFonts w:cs="Arial"/>
        </w:rPr>
        <w:t xml:space="preserve"> do total de prêmios emitidos, com destaque para a linha de negócios estruturados, que cresceu </w:t>
      </w:r>
      <w:r w:rsidR="00DC40CE">
        <w:rPr>
          <w:rFonts w:cs="Arial"/>
        </w:rPr>
        <w:t>36,1%</w:t>
      </w:r>
      <w:r w:rsidR="0070194D">
        <w:rPr>
          <w:rFonts w:cs="Arial"/>
        </w:rPr>
        <w:t xml:space="preserve"> no ano</w:t>
      </w:r>
      <w:r w:rsidR="00996240">
        <w:rPr>
          <w:rFonts w:cs="Arial"/>
        </w:rPr>
        <w:t>. A construção de produtos voltados a parceiros estratégicos do setor de energia lev</w:t>
      </w:r>
      <w:r w:rsidR="00F95912">
        <w:rPr>
          <w:rFonts w:cs="Arial"/>
        </w:rPr>
        <w:t>ou</w:t>
      </w:r>
      <w:r w:rsidR="00996240">
        <w:rPr>
          <w:rFonts w:cs="Arial"/>
        </w:rPr>
        <w:t xml:space="preserve"> ao incremento </w:t>
      </w:r>
      <w:r w:rsidR="00634FDB">
        <w:rPr>
          <w:rFonts w:cs="Arial"/>
        </w:rPr>
        <w:t>d</w:t>
      </w:r>
      <w:r w:rsidR="00E6545A">
        <w:rPr>
          <w:rFonts w:cs="Arial"/>
        </w:rPr>
        <w:t>a base de clientes</w:t>
      </w:r>
      <w:r w:rsidR="002D5EAE">
        <w:rPr>
          <w:rFonts w:cs="Arial"/>
        </w:rPr>
        <w:t xml:space="preserve">, contando com mais de </w:t>
      </w:r>
      <w:r w:rsidR="004D7D17">
        <w:rPr>
          <w:rFonts w:cs="Arial"/>
        </w:rPr>
        <w:t>225</w:t>
      </w:r>
      <w:r w:rsidR="00996240">
        <w:rPr>
          <w:rFonts w:cs="Arial"/>
        </w:rPr>
        <w:t xml:space="preserve"> mil </w:t>
      </w:r>
      <w:r w:rsidR="002D5EAE">
        <w:rPr>
          <w:rFonts w:cs="Arial"/>
        </w:rPr>
        <w:t>novas apólices</w:t>
      </w:r>
      <w:r w:rsidR="00E6545A">
        <w:rPr>
          <w:rFonts w:cs="Arial"/>
        </w:rPr>
        <w:t xml:space="preserve"> de seguros de vida e residencial</w:t>
      </w:r>
      <w:r w:rsidR="00996240">
        <w:rPr>
          <w:rFonts w:cs="Arial"/>
        </w:rPr>
        <w:t>.</w:t>
      </w:r>
      <w:r w:rsidR="00F95912">
        <w:rPr>
          <w:rFonts w:cs="Arial"/>
        </w:rPr>
        <w:t xml:space="preserve"> </w:t>
      </w:r>
      <w:r w:rsidR="000A7547">
        <w:rPr>
          <w:rFonts w:cs="Arial"/>
        </w:rPr>
        <w:t>Já em</w:t>
      </w:r>
      <w:r w:rsidR="00F95912">
        <w:rPr>
          <w:rFonts w:cs="Arial"/>
        </w:rPr>
        <w:t xml:space="preserve"> grandes riscos, houve evolução de </w:t>
      </w:r>
      <w:r w:rsidR="00DC40CE">
        <w:rPr>
          <w:rFonts w:cs="Arial"/>
        </w:rPr>
        <w:t>54,6</w:t>
      </w:r>
      <w:r w:rsidR="00F95912">
        <w:rPr>
          <w:rFonts w:cs="Arial"/>
        </w:rPr>
        <w:t xml:space="preserve">% nas emissões, com melhorias implementadas na jornada de contratação. </w:t>
      </w:r>
    </w:p>
    <w:p w14:paraId="7694FB55" w14:textId="788055C1" w:rsidR="00E6545A" w:rsidRPr="000318C3" w:rsidRDefault="00424A8A" w:rsidP="005A335B">
      <w:pPr>
        <w:pStyle w:val="05-Textonormal"/>
        <w:rPr>
          <w:rFonts w:cs="Arial"/>
        </w:rPr>
      </w:pPr>
      <w:r>
        <w:rPr>
          <w:rFonts w:cs="Arial"/>
        </w:rPr>
        <w:t>Ainda em seguros, n</w:t>
      </w:r>
      <w:r w:rsidR="00E6545A">
        <w:rPr>
          <w:rFonts w:cs="Arial"/>
        </w:rPr>
        <w:t>o segmento rural, as parcerias com cooperativas e revendedoras agro apresenta</w:t>
      </w:r>
      <w:r w:rsidR="00E01D12">
        <w:rPr>
          <w:rFonts w:cs="Arial"/>
        </w:rPr>
        <w:t>ram</w:t>
      </w:r>
      <w:r w:rsidR="00E6545A">
        <w:rPr>
          <w:rFonts w:cs="Arial"/>
        </w:rPr>
        <w:t xml:space="preserve"> crescimento de </w:t>
      </w:r>
      <w:r w:rsidR="004670E9">
        <w:rPr>
          <w:rFonts w:cs="Arial"/>
        </w:rPr>
        <w:t>16,3%</w:t>
      </w:r>
      <w:r w:rsidR="000318C3">
        <w:rPr>
          <w:rFonts w:cs="Arial"/>
        </w:rPr>
        <w:t>. D</w:t>
      </w:r>
      <w:r w:rsidR="00E6545A">
        <w:rPr>
          <w:rFonts w:cs="Arial"/>
        </w:rPr>
        <w:t xml:space="preserve">estaque para a formalização de parceria com uma central de cooperativas voltada para a cultura de café, </w:t>
      </w:r>
      <w:r w:rsidR="000318C3">
        <w:rPr>
          <w:rFonts w:cs="Arial"/>
        </w:rPr>
        <w:t xml:space="preserve">adicionando uma nova cobertura para o seguro agrícola. </w:t>
      </w:r>
    </w:p>
    <w:p w14:paraId="7E521D82" w14:textId="50D069DF" w:rsidR="0066065F" w:rsidRDefault="00FA170D" w:rsidP="005A335B">
      <w:pPr>
        <w:pStyle w:val="05-Textonormal"/>
        <w:rPr>
          <w:rFonts w:cs="Arial"/>
        </w:rPr>
      </w:pPr>
      <w:r w:rsidRPr="00FA170D">
        <w:rPr>
          <w:rFonts w:cs="Arial"/>
        </w:rPr>
        <w:t>Evidenciando o compromisso com a excelência no atendimento e experiência do cliente, o nível de satisfação evoluiu de forma consistente, com o NPS se mantendo na zona de qualidade (+3,6 pontos vs. dez/24), acompanhado de queda no volume de reclamações (-20,1%) e de cancelamentos (-5,1%)</w:t>
      </w:r>
      <w:r w:rsidR="0066065F">
        <w:rPr>
          <w:rFonts w:cs="Arial"/>
        </w:rPr>
        <w:t xml:space="preserve">. </w:t>
      </w:r>
    </w:p>
    <w:p w14:paraId="6B90F352" w14:textId="77777777" w:rsidR="00377750" w:rsidRDefault="00377750" w:rsidP="00377750">
      <w:pPr>
        <w:pStyle w:val="05-Textonormal"/>
        <w:rPr>
          <w:rFonts w:cs="Arial"/>
        </w:rPr>
      </w:pPr>
    </w:p>
    <w:p w14:paraId="7383D49F" w14:textId="1E55C311" w:rsidR="00CC6D40" w:rsidRPr="00CC6D40" w:rsidRDefault="00CC6D40" w:rsidP="00CC6D40">
      <w:pPr>
        <w:pStyle w:val="05-Textonormal"/>
        <w:rPr>
          <w:rFonts w:cs="Arial"/>
          <w:b/>
          <w:bCs/>
        </w:rPr>
      </w:pPr>
      <w:r w:rsidRPr="00CC6D40">
        <w:rPr>
          <w:rFonts w:cs="Arial"/>
          <w:b/>
          <w:bCs/>
        </w:rPr>
        <w:t xml:space="preserve">Agenda ASG </w:t>
      </w:r>
      <w:r>
        <w:rPr>
          <w:rFonts w:cs="Arial"/>
          <w:b/>
          <w:bCs/>
        </w:rPr>
        <w:t>(Ambiental, Social e de Governança)</w:t>
      </w:r>
    </w:p>
    <w:p w14:paraId="2380BA72" w14:textId="693A30CF" w:rsidR="00CC6D40" w:rsidRPr="00FC0C07" w:rsidRDefault="00FA170D" w:rsidP="00D94BE8">
      <w:pPr>
        <w:pStyle w:val="05-Textonormal"/>
        <w:rPr>
          <w:rFonts w:cs="Arial"/>
        </w:rPr>
      </w:pPr>
      <w:r>
        <w:rPr>
          <w:rFonts w:cs="Arial"/>
        </w:rPr>
        <w:t>E</w:t>
      </w:r>
      <w:r w:rsidR="00B36DA2">
        <w:rPr>
          <w:rFonts w:cs="Arial"/>
        </w:rPr>
        <w:t>m 2025 a</w:t>
      </w:r>
      <w:r w:rsidR="00D94BE8">
        <w:rPr>
          <w:rFonts w:cs="Arial"/>
        </w:rPr>
        <w:t xml:space="preserve"> agenda ASG foi um dos direcionadores </w:t>
      </w:r>
      <w:r w:rsidR="00812D6F">
        <w:rPr>
          <w:rFonts w:cs="Arial"/>
        </w:rPr>
        <w:t xml:space="preserve">que nortearam </w:t>
      </w:r>
      <w:r w:rsidR="00B36DA2">
        <w:rPr>
          <w:rFonts w:cs="Arial"/>
        </w:rPr>
        <w:t>a estratégia de longo prazo da empresa</w:t>
      </w:r>
      <w:r w:rsidR="00D94BE8">
        <w:rPr>
          <w:rFonts w:cs="Arial"/>
        </w:rPr>
        <w:t xml:space="preserve">, com iniciativas que </w:t>
      </w:r>
      <w:r w:rsidR="009A4294">
        <w:rPr>
          <w:rFonts w:cs="Arial"/>
        </w:rPr>
        <w:t>visam</w:t>
      </w:r>
      <w:r w:rsidR="00D94BE8">
        <w:rPr>
          <w:rFonts w:cs="Arial"/>
        </w:rPr>
        <w:t xml:space="preserve"> reforçar o comprometimento com práticas sustentáveis e socialmente responsáveis.</w:t>
      </w:r>
      <w:r w:rsidR="00FC0C07">
        <w:rPr>
          <w:rFonts w:cs="Arial"/>
        </w:rPr>
        <w:t xml:space="preserve"> Por ser um indicador-chave do objetivo estratégico “gerar valor sustentável para todos os </w:t>
      </w:r>
      <w:r w:rsidR="00FC0C07">
        <w:rPr>
          <w:rFonts w:cs="Arial"/>
          <w:i/>
          <w:iCs/>
        </w:rPr>
        <w:t>stakeholders</w:t>
      </w:r>
      <w:r w:rsidR="00FC0C07">
        <w:rPr>
          <w:rFonts w:cs="Arial"/>
        </w:rPr>
        <w:t>”, a agenda ASG para o biênio 2025-2026 é composta por um plano de 24 ações e 54 indicadores a serem entregues no período, com impacto na remuneração de todos os colaboradores, desde a alta administração (Diretores) até o corpo técnico.</w:t>
      </w:r>
    </w:p>
    <w:p w14:paraId="34AA556B" w14:textId="2EE00941" w:rsidR="00CC6D40" w:rsidRDefault="009A4294" w:rsidP="00CC6D40">
      <w:pPr>
        <w:pStyle w:val="05-Textonormal"/>
        <w:rPr>
          <w:rFonts w:cs="Arial"/>
        </w:rPr>
      </w:pPr>
      <w:r>
        <w:rPr>
          <w:rFonts w:cs="Arial"/>
        </w:rPr>
        <w:t>A partir do compromisso com a transparência e responsabilidade ambiental, foi divulgado o i</w:t>
      </w:r>
      <w:r w:rsidR="00CC6D40" w:rsidRPr="00CC6D40">
        <w:rPr>
          <w:rFonts w:cs="Arial"/>
        </w:rPr>
        <w:t xml:space="preserve">nventário de </w:t>
      </w:r>
      <w:r>
        <w:rPr>
          <w:rFonts w:cs="Arial"/>
        </w:rPr>
        <w:t>e</w:t>
      </w:r>
      <w:r w:rsidR="00CC6D40" w:rsidRPr="00CC6D40">
        <w:rPr>
          <w:rFonts w:cs="Arial"/>
        </w:rPr>
        <w:t xml:space="preserve">missões de </w:t>
      </w:r>
      <w:r>
        <w:rPr>
          <w:rFonts w:cs="Arial"/>
        </w:rPr>
        <w:t>gases do efeito estufa (</w:t>
      </w:r>
      <w:r w:rsidR="00CC6D40" w:rsidRPr="00CC6D40">
        <w:rPr>
          <w:rFonts w:cs="Arial"/>
        </w:rPr>
        <w:t>GEE</w:t>
      </w:r>
      <w:r>
        <w:rPr>
          <w:rFonts w:cs="Arial"/>
        </w:rPr>
        <w:t>)</w:t>
      </w:r>
      <w:r w:rsidR="004753A1">
        <w:rPr>
          <w:rFonts w:cs="Arial"/>
        </w:rPr>
        <w:t xml:space="preserve"> referente ao ano de 2024</w:t>
      </w:r>
      <w:r>
        <w:rPr>
          <w:rFonts w:cs="Arial"/>
        </w:rPr>
        <w:t xml:space="preserve">, </w:t>
      </w:r>
      <w:r w:rsidR="00BD29AD">
        <w:rPr>
          <w:rFonts w:cs="Arial"/>
        </w:rPr>
        <w:t>elaborado conforme a metodologia estabelecida pelo Pro</w:t>
      </w:r>
      <w:r w:rsidR="00CC6D40" w:rsidRPr="00CC6D40">
        <w:rPr>
          <w:rFonts w:cs="Arial"/>
        </w:rPr>
        <w:t xml:space="preserve">grama Brasileiro GHG </w:t>
      </w:r>
      <w:proofErr w:type="spellStart"/>
      <w:r w:rsidR="00CC6D40" w:rsidRPr="00CC6D40">
        <w:rPr>
          <w:rFonts w:cs="Arial"/>
        </w:rPr>
        <w:t>Protoco</w:t>
      </w:r>
      <w:r w:rsidR="00BD29AD">
        <w:rPr>
          <w:rFonts w:cs="Arial"/>
        </w:rPr>
        <w:t>l</w:t>
      </w:r>
      <w:proofErr w:type="spellEnd"/>
      <w:r w:rsidR="00BD29AD">
        <w:rPr>
          <w:rFonts w:cs="Arial"/>
        </w:rPr>
        <w:t xml:space="preserve">. O levantamento abrangeu os escopos 1, 2 e 3, e resultou na concessão do Selo Prata à Companhia. </w:t>
      </w:r>
    </w:p>
    <w:p w14:paraId="7FF2869E" w14:textId="2A4FD011" w:rsidR="00C706A3" w:rsidRDefault="00C706A3" w:rsidP="00C706A3">
      <w:pPr>
        <w:pStyle w:val="05-Textonormal"/>
        <w:rPr>
          <w:rFonts w:cs="Arial"/>
        </w:rPr>
      </w:pPr>
      <w:r>
        <w:rPr>
          <w:rFonts w:cs="Arial"/>
        </w:rPr>
        <w:t xml:space="preserve">Dentre as ações relacionadas </w:t>
      </w:r>
      <w:r w:rsidR="00123E2B">
        <w:rPr>
          <w:rFonts w:cs="Arial"/>
        </w:rPr>
        <w:t>à</w:t>
      </w:r>
      <w:r>
        <w:rPr>
          <w:rFonts w:cs="Arial"/>
        </w:rPr>
        <w:t xml:space="preserve"> diversidade, equidade e inclusão, foi realizado em 2025</w:t>
      </w:r>
      <w:r w:rsidR="00FA170D">
        <w:rPr>
          <w:rFonts w:cs="Arial"/>
        </w:rPr>
        <w:t>, junto aos colaboradores da Companhia,</w:t>
      </w:r>
      <w:r>
        <w:rPr>
          <w:rFonts w:cs="Arial"/>
        </w:rPr>
        <w:t xml:space="preserve"> </w:t>
      </w:r>
      <w:r w:rsidR="00FA170D">
        <w:rPr>
          <w:rFonts w:cs="Arial"/>
        </w:rPr>
        <w:t>um</w:t>
      </w:r>
      <w:r>
        <w:rPr>
          <w:rFonts w:cs="Arial"/>
        </w:rPr>
        <w:t xml:space="preserve"> c</w:t>
      </w:r>
      <w:r w:rsidRPr="00CC6D40">
        <w:rPr>
          <w:rFonts w:cs="Arial"/>
        </w:rPr>
        <w:t xml:space="preserve">enso de </w:t>
      </w:r>
      <w:r>
        <w:rPr>
          <w:rFonts w:cs="Arial"/>
        </w:rPr>
        <w:t>d</w:t>
      </w:r>
      <w:r w:rsidRPr="00CC6D40">
        <w:rPr>
          <w:rFonts w:cs="Arial"/>
        </w:rPr>
        <w:t xml:space="preserve">iversidade e </w:t>
      </w:r>
      <w:r>
        <w:rPr>
          <w:rFonts w:cs="Arial"/>
        </w:rPr>
        <w:t>i</w:t>
      </w:r>
      <w:r w:rsidRPr="00CC6D40">
        <w:rPr>
          <w:rFonts w:cs="Arial"/>
        </w:rPr>
        <w:t xml:space="preserve">nclusão sobre gênero, raça, orientação sexual e </w:t>
      </w:r>
      <w:proofErr w:type="spellStart"/>
      <w:r w:rsidRPr="00CC6D40">
        <w:rPr>
          <w:rFonts w:cs="Arial"/>
        </w:rPr>
        <w:t>P</w:t>
      </w:r>
      <w:r>
        <w:rPr>
          <w:rFonts w:cs="Arial"/>
        </w:rPr>
        <w:t>c</w:t>
      </w:r>
      <w:r w:rsidRPr="00CC6D40">
        <w:rPr>
          <w:rFonts w:cs="Arial"/>
        </w:rPr>
        <w:t>D</w:t>
      </w:r>
      <w:proofErr w:type="spellEnd"/>
      <w:r w:rsidRPr="00CC6D40">
        <w:rPr>
          <w:rFonts w:cs="Arial"/>
        </w:rPr>
        <w:t>. Os resultados embasaram políticas corporativas e programas que promove</w:t>
      </w:r>
      <w:r>
        <w:rPr>
          <w:rFonts w:cs="Arial"/>
        </w:rPr>
        <w:t>m</w:t>
      </w:r>
      <w:r w:rsidRPr="00CC6D40">
        <w:rPr>
          <w:rFonts w:cs="Arial"/>
        </w:rPr>
        <w:t xml:space="preserve"> ações de letramento, fóruns internos e iniciativas para ampliar a representatividade e a equidade.</w:t>
      </w:r>
    </w:p>
    <w:p w14:paraId="607FCEF4" w14:textId="223352EA" w:rsidR="00FA170D" w:rsidRDefault="00FA170D">
      <w:pPr>
        <w:rPr>
          <w:rFonts w:ascii="Arial" w:eastAsia="Times New Roman" w:hAnsi="Arial" w:cs="Arial"/>
          <w:spacing w:val="-2"/>
          <w:sz w:val="18"/>
          <w:szCs w:val="18"/>
          <w:lang w:eastAsia="pt-BR"/>
        </w:rPr>
      </w:pPr>
      <w:r>
        <w:rPr>
          <w:rFonts w:cs="Arial"/>
        </w:rPr>
        <w:br w:type="page"/>
      </w:r>
    </w:p>
    <w:p w14:paraId="775D88F0" w14:textId="322425DF" w:rsidR="00CA4398" w:rsidRDefault="004F58B4" w:rsidP="00CA4398">
      <w:pPr>
        <w:pStyle w:val="05-Textonormal"/>
        <w:rPr>
          <w:rFonts w:cs="Arial"/>
        </w:rPr>
      </w:pPr>
      <w:r>
        <w:rPr>
          <w:rFonts w:cs="Arial"/>
        </w:rPr>
        <w:lastRenderedPageBreak/>
        <w:t xml:space="preserve">Em </w:t>
      </w:r>
      <w:r w:rsidR="00B85127">
        <w:rPr>
          <w:rFonts w:cs="Arial"/>
        </w:rPr>
        <w:t>conformidade com as disposições da</w:t>
      </w:r>
      <w:r>
        <w:rPr>
          <w:rFonts w:cs="Arial"/>
        </w:rPr>
        <w:t xml:space="preserve"> Lei nº 15.177/2025, artigos 7º e 8º, </w:t>
      </w:r>
      <w:r w:rsidR="00CA4398">
        <w:rPr>
          <w:rFonts w:cs="Arial"/>
        </w:rPr>
        <w:t>apresentamos</w:t>
      </w:r>
      <w:r>
        <w:rPr>
          <w:rFonts w:cs="Arial"/>
        </w:rPr>
        <w:t xml:space="preserve"> </w:t>
      </w:r>
      <w:r w:rsidR="00B85127">
        <w:rPr>
          <w:rFonts w:cs="Arial"/>
        </w:rPr>
        <w:t>a seguir</w:t>
      </w:r>
      <w:r w:rsidR="00CA4398">
        <w:rPr>
          <w:rFonts w:cs="Arial"/>
        </w:rPr>
        <w:t xml:space="preserve"> a quantidade </w:t>
      </w:r>
      <w:r w:rsidR="00652331">
        <w:rPr>
          <w:rFonts w:cs="Arial"/>
        </w:rPr>
        <w:t>e a proporção de</w:t>
      </w:r>
      <w:r w:rsidR="00CA4398">
        <w:rPr>
          <w:rFonts w:cs="Arial"/>
        </w:rPr>
        <w:t xml:space="preserve"> mulheres</w:t>
      </w:r>
      <w:r w:rsidR="00652331">
        <w:rPr>
          <w:rFonts w:cs="Arial"/>
        </w:rPr>
        <w:t xml:space="preserve"> em cada nível hierárquico da Companhia</w:t>
      </w:r>
      <w:r w:rsidR="00CA4398">
        <w:rPr>
          <w:rFonts w:cs="Arial"/>
        </w:rPr>
        <w:t xml:space="preserve">: </w:t>
      </w:r>
    </w:p>
    <w:p w14:paraId="5DFA6B8E" w14:textId="711D89E3" w:rsidR="00652331" w:rsidRPr="00F35C44" w:rsidRDefault="00652331" w:rsidP="00652331">
      <w:pPr>
        <w:pStyle w:val="01-TtulodeNota"/>
        <w:rPr>
          <w:rFonts w:cs="Arial"/>
          <w:b w:val="0"/>
          <w:sz w:val="14"/>
        </w:rPr>
      </w:pPr>
      <w:r w:rsidRPr="00F35C44">
        <w:rPr>
          <w:rFonts w:cs="Arial"/>
          <w:b w:val="0"/>
          <w:sz w:val="14"/>
          <w:szCs w:val="14"/>
        </w:rPr>
        <w:t xml:space="preserve">Tabela </w:t>
      </w:r>
      <w:r w:rsidRPr="00F35C44">
        <w:rPr>
          <w:rFonts w:cs="Arial"/>
          <w:b w:val="0"/>
          <w:sz w:val="14"/>
          <w:szCs w:val="14"/>
        </w:rPr>
        <w:fldChar w:fldCharType="begin"/>
      </w:r>
      <w:r w:rsidRPr="00F35C44">
        <w:rPr>
          <w:rFonts w:cs="Arial"/>
          <w:b w:val="0"/>
          <w:sz w:val="14"/>
          <w:szCs w:val="14"/>
        </w:rPr>
        <w:instrText xml:space="preserve"> SEQ Tabela \* ARABIC </w:instrText>
      </w:r>
      <w:r w:rsidRPr="00F35C44">
        <w:rPr>
          <w:rFonts w:cs="Arial"/>
          <w:b w:val="0"/>
          <w:sz w:val="14"/>
          <w:szCs w:val="14"/>
        </w:rPr>
        <w:fldChar w:fldCharType="separate"/>
      </w:r>
      <w:r w:rsidR="00377750">
        <w:rPr>
          <w:rFonts w:cs="Arial"/>
          <w:b w:val="0"/>
          <w:noProof/>
          <w:sz w:val="14"/>
          <w:szCs w:val="14"/>
        </w:rPr>
        <w:t>1</w:t>
      </w:r>
      <w:r w:rsidRPr="00F35C44">
        <w:rPr>
          <w:rFonts w:cs="Arial"/>
          <w:b w:val="0"/>
          <w:noProof/>
          <w:sz w:val="14"/>
          <w:szCs w:val="14"/>
        </w:rPr>
        <w:fldChar w:fldCharType="end"/>
      </w:r>
      <w:r w:rsidRPr="00F35C44">
        <w:rPr>
          <w:rFonts w:cs="Arial"/>
          <w:b w:val="0"/>
          <w:sz w:val="14"/>
        </w:rPr>
        <w:t xml:space="preserve"> – </w:t>
      </w:r>
      <w:r>
        <w:rPr>
          <w:rFonts w:cs="Arial"/>
          <w:b w:val="0"/>
          <w:sz w:val="14"/>
        </w:rPr>
        <w:t xml:space="preserve">Ocupação de cargos e funções por mulheres </w:t>
      </w:r>
    </w:p>
    <w:tbl>
      <w:tblPr>
        <w:tblStyle w:val="TabeladeLista6Colorida-nfase5"/>
        <w:tblW w:w="9639" w:type="dxa"/>
        <w:tblLook w:val="04A0" w:firstRow="1" w:lastRow="0" w:firstColumn="1" w:lastColumn="0" w:noHBand="0" w:noVBand="1"/>
      </w:tblPr>
      <w:tblGrid>
        <w:gridCol w:w="1606"/>
        <w:gridCol w:w="1607"/>
        <w:gridCol w:w="1606"/>
        <w:gridCol w:w="1607"/>
        <w:gridCol w:w="1606"/>
        <w:gridCol w:w="1607"/>
      </w:tblGrid>
      <w:tr w:rsidR="002304B5" w:rsidRPr="00F35C44" w14:paraId="4C57FA12" w14:textId="77777777" w:rsidTr="002304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3DA72" w14:textId="54E665DC" w:rsidR="002304B5" w:rsidRPr="00F35C44" w:rsidRDefault="002304B5" w:rsidP="007E4A79">
            <w:pPr>
              <w:pStyle w:val="08-Tabelageral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3213" w:type="dxa"/>
            <w:gridSpan w:val="2"/>
            <w:vMerge w:val="restart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102155" w14:textId="683BDEA9" w:rsidR="002304B5" w:rsidRPr="00F35C44" w:rsidRDefault="002304B5" w:rsidP="002304B5">
            <w:pPr>
              <w:pStyle w:val="08-Tabelageral"/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2025</w:t>
            </w:r>
          </w:p>
        </w:tc>
        <w:tc>
          <w:tcPr>
            <w:tcW w:w="3213" w:type="dxa"/>
            <w:gridSpan w:val="2"/>
            <w:vMerge w:val="restart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DB6C28" w14:textId="281CA15B" w:rsidR="002304B5" w:rsidRPr="00F35C44" w:rsidRDefault="002304B5" w:rsidP="002304B5">
            <w:pPr>
              <w:pStyle w:val="08-Tabelageral"/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2024</w:t>
            </w:r>
          </w:p>
        </w:tc>
        <w:tc>
          <w:tcPr>
            <w:tcW w:w="1607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D10FCE" w14:textId="52EDF7D0" w:rsidR="002304B5" w:rsidRPr="00F35C44" w:rsidRDefault="002304B5" w:rsidP="007E4A79">
            <w:pPr>
              <w:pStyle w:val="08-Tabelageral"/>
              <w:ind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Var.</w:t>
            </w:r>
            <w:r w:rsidR="00123E2B">
              <w:rPr>
                <w:rFonts w:cs="Arial"/>
                <w:lang w:eastAsia="en-US"/>
              </w:rPr>
              <w:t xml:space="preserve"> </w:t>
            </w:r>
            <w:proofErr w:type="spellStart"/>
            <w:r>
              <w:rPr>
                <w:rFonts w:cs="Arial"/>
                <w:lang w:eastAsia="en-US"/>
              </w:rPr>
              <w:t>p.p</w:t>
            </w:r>
            <w:proofErr w:type="spellEnd"/>
            <w:r>
              <w:rPr>
                <w:rFonts w:cs="Arial"/>
                <w:lang w:eastAsia="en-US"/>
              </w:rPr>
              <w:t>.</w:t>
            </w:r>
          </w:p>
        </w:tc>
      </w:tr>
      <w:tr w:rsidR="002304B5" w:rsidRPr="00F35C44" w14:paraId="23B89A5A" w14:textId="77777777" w:rsidTr="00230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</w:tcPr>
          <w:p w14:paraId="66217322" w14:textId="77777777" w:rsidR="002304B5" w:rsidRPr="00F35C44" w:rsidRDefault="002304B5" w:rsidP="007E4A79">
            <w:pPr>
              <w:pStyle w:val="08-Tabelageral"/>
              <w:jc w:val="left"/>
              <w:rPr>
                <w:rFonts w:cs="Arial"/>
                <w:bCs w:val="0"/>
                <w:szCs w:val="14"/>
                <w:lang w:eastAsia="en-US"/>
              </w:rPr>
            </w:pPr>
          </w:p>
        </w:tc>
        <w:tc>
          <w:tcPr>
            <w:tcW w:w="3213" w:type="dxa"/>
            <w:gridSpan w:val="2"/>
            <w:vMerge/>
            <w:tcBorders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2C4AD417" w14:textId="62A9BE30" w:rsidR="002304B5" w:rsidRPr="00F35C44" w:rsidRDefault="002304B5" w:rsidP="007E4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pacing w:val="-2"/>
                <w:sz w:val="14"/>
                <w:szCs w:val="18"/>
              </w:rPr>
            </w:pPr>
          </w:p>
        </w:tc>
        <w:tc>
          <w:tcPr>
            <w:tcW w:w="3213" w:type="dxa"/>
            <w:gridSpan w:val="2"/>
            <w:vMerge/>
            <w:tcBorders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4DB7500B" w14:textId="090AD419" w:rsidR="002304B5" w:rsidRPr="00F35C44" w:rsidRDefault="002304B5" w:rsidP="007E4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pacing w:val="-2"/>
                <w:sz w:val="14"/>
                <w:szCs w:val="18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C86A019" w14:textId="5A4BFEA5" w:rsidR="002304B5" w:rsidRPr="00F35C44" w:rsidRDefault="002304B5" w:rsidP="007E4A79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  <w:lang w:eastAsia="en-US"/>
              </w:rPr>
            </w:pPr>
            <w:r w:rsidRPr="00F35C44">
              <w:rPr>
                <w:rFonts w:cs="Arial"/>
                <w:b/>
                <w:color w:val="auto"/>
                <w:lang w:eastAsia="en-US"/>
              </w:rPr>
              <w:t>s/ 202</w:t>
            </w:r>
            <w:r>
              <w:rPr>
                <w:rFonts w:cs="Arial"/>
                <w:b/>
                <w:color w:val="auto"/>
                <w:lang w:eastAsia="en-US"/>
              </w:rPr>
              <w:t>4</w:t>
            </w:r>
          </w:p>
        </w:tc>
      </w:tr>
      <w:tr w:rsidR="002304B5" w:rsidRPr="00F35C44" w14:paraId="3EE03F8D" w14:textId="77777777" w:rsidTr="002304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63C2B" w14:textId="184CB0A6" w:rsidR="002304B5" w:rsidRPr="00F35C44" w:rsidRDefault="002304B5" w:rsidP="002304B5">
            <w:pPr>
              <w:pStyle w:val="08-Tabelageral"/>
              <w:jc w:val="left"/>
              <w:rPr>
                <w:rFonts w:cs="Arial"/>
                <w:snapToGrid w:val="0"/>
                <w:lang w:eastAsia="en-US"/>
              </w:rPr>
            </w:pPr>
            <w:r>
              <w:rPr>
                <w:rFonts w:cs="Arial"/>
                <w:lang w:eastAsia="en-US"/>
              </w:rPr>
              <w:t>Nível hierárquico</w:t>
            </w:r>
          </w:p>
        </w:tc>
        <w:tc>
          <w:tcPr>
            <w:tcW w:w="1607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83BDC" w14:textId="4C4EE6A0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14"/>
                <w:lang w:eastAsia="en-US"/>
              </w:rPr>
            </w:pPr>
            <w:r>
              <w:rPr>
                <w:rFonts w:cs="Arial"/>
                <w:b/>
                <w:szCs w:val="14"/>
                <w:lang w:eastAsia="en-US"/>
              </w:rPr>
              <w:t>Quantidade</w:t>
            </w:r>
          </w:p>
        </w:tc>
        <w:tc>
          <w:tcPr>
            <w:tcW w:w="1606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F36C8" w14:textId="3FA95B14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color w:val="auto"/>
                <w:szCs w:val="14"/>
                <w:lang w:eastAsia="en-US"/>
              </w:rPr>
              <w:t>Percentual de mulheres na função</w:t>
            </w:r>
          </w:p>
        </w:tc>
        <w:tc>
          <w:tcPr>
            <w:tcW w:w="1607" w:type="dxa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</w:tcPr>
          <w:p w14:paraId="606CF8FF" w14:textId="09F25C46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14"/>
                <w:lang w:eastAsia="en-US"/>
              </w:rPr>
            </w:pPr>
            <w:r>
              <w:rPr>
                <w:rFonts w:cs="Arial"/>
                <w:b/>
                <w:szCs w:val="14"/>
                <w:lang w:eastAsia="en-US"/>
              </w:rPr>
              <w:t>Quantidade</w:t>
            </w:r>
          </w:p>
        </w:tc>
        <w:tc>
          <w:tcPr>
            <w:tcW w:w="1606" w:type="dxa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</w:tcPr>
          <w:p w14:paraId="1225658F" w14:textId="60108E6B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color w:val="auto"/>
                <w:szCs w:val="14"/>
                <w:lang w:eastAsia="en-US"/>
              </w:rPr>
              <w:t>Percentual de mulheres na função</w:t>
            </w:r>
          </w:p>
        </w:tc>
        <w:tc>
          <w:tcPr>
            <w:tcW w:w="1607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B5DCB1" w14:textId="0490DBD2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bCs/>
                <w:color w:val="auto"/>
                <w:szCs w:val="14"/>
                <w:lang w:eastAsia="en-US"/>
              </w:rPr>
              <w:t xml:space="preserve">Percentual </w:t>
            </w:r>
            <w:r w:rsidR="00377750">
              <w:rPr>
                <w:rFonts w:cs="Arial"/>
                <w:b/>
                <w:bCs/>
                <w:color w:val="auto"/>
                <w:szCs w:val="14"/>
                <w:lang w:eastAsia="en-US"/>
              </w:rPr>
              <w:t xml:space="preserve">de </w:t>
            </w:r>
            <w:r>
              <w:rPr>
                <w:rFonts w:cs="Arial"/>
                <w:b/>
                <w:bCs/>
                <w:color w:val="auto"/>
                <w:szCs w:val="14"/>
                <w:lang w:eastAsia="en-US"/>
              </w:rPr>
              <w:t>mulheres na função</w:t>
            </w:r>
          </w:p>
        </w:tc>
      </w:tr>
      <w:tr w:rsidR="002304B5" w:rsidRPr="00F35C44" w14:paraId="2C48FA0D" w14:textId="77777777" w:rsidTr="00230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2E87A" w14:textId="060C07F2" w:rsidR="002304B5" w:rsidRPr="00F35C44" w:rsidRDefault="002304B5" w:rsidP="002304B5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>
              <w:rPr>
                <w:rFonts w:cs="Arial"/>
                <w:b w:val="0"/>
                <w:snapToGrid w:val="0"/>
                <w:lang w:eastAsia="en-US"/>
              </w:rPr>
              <w:t>Executivo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ECE77" w14:textId="25B0ED9C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0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D6B81" w14:textId="1466814D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-</w:t>
            </w:r>
          </w:p>
        </w:tc>
        <w:tc>
          <w:tcPr>
            <w:tcW w:w="16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5D55B1" w14:textId="2568C824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1</w:t>
            </w:r>
          </w:p>
        </w:tc>
        <w:tc>
          <w:tcPr>
            <w:tcW w:w="160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A2363E" w14:textId="697625BF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20,0%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079E19" w14:textId="0FD3DB52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(20,0)</w:t>
            </w:r>
          </w:p>
        </w:tc>
      </w:tr>
      <w:tr w:rsidR="002304B5" w:rsidRPr="00F35C44" w14:paraId="46964892" w14:textId="77777777" w:rsidTr="002304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D9DD1" w14:textId="37868992" w:rsidR="002304B5" w:rsidRPr="00F35C44" w:rsidRDefault="002304B5" w:rsidP="002304B5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>
              <w:rPr>
                <w:rFonts w:cs="Arial"/>
                <w:b w:val="0"/>
                <w:snapToGrid w:val="0"/>
                <w:lang w:eastAsia="en-US"/>
              </w:rPr>
              <w:t>Gerencial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5297D" w14:textId="0F984487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C0D47" w14:textId="2BF95AA4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23,4%</w:t>
            </w:r>
          </w:p>
        </w:tc>
        <w:tc>
          <w:tcPr>
            <w:tcW w:w="16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49185C" w14:textId="3FD2C294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8</w:t>
            </w:r>
          </w:p>
        </w:tc>
        <w:tc>
          <w:tcPr>
            <w:tcW w:w="160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E63908" w14:textId="770818CF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25,0%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26B262" w14:textId="3DCF7401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(1,6)</w:t>
            </w:r>
          </w:p>
        </w:tc>
      </w:tr>
      <w:tr w:rsidR="002304B5" w:rsidRPr="00F35C44" w14:paraId="73451B9A" w14:textId="77777777" w:rsidTr="002304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AE355" w14:textId="7FB6C232" w:rsidR="002304B5" w:rsidRPr="00F35C44" w:rsidRDefault="002304B5" w:rsidP="002304B5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>
              <w:rPr>
                <w:rFonts w:cs="Arial"/>
                <w:b w:val="0"/>
                <w:snapToGrid w:val="0"/>
                <w:lang w:eastAsia="en-US"/>
              </w:rPr>
              <w:t>Técnico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C706F" w14:textId="40D01B99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59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FE2A3" w14:textId="4CBEAA58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39,1%</w:t>
            </w:r>
          </w:p>
        </w:tc>
        <w:tc>
          <w:tcPr>
            <w:tcW w:w="16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3689C9" w14:textId="1BD5BD6B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60</w:t>
            </w:r>
          </w:p>
        </w:tc>
        <w:tc>
          <w:tcPr>
            <w:tcW w:w="160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C647E1" w14:textId="2F02E22B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41,4%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C05336" w14:textId="31CBC3EE" w:rsidR="002304B5" w:rsidRPr="003E6037" w:rsidRDefault="002304B5" w:rsidP="002304B5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(2,3)</w:t>
            </w:r>
          </w:p>
        </w:tc>
      </w:tr>
      <w:tr w:rsidR="002304B5" w:rsidRPr="00F35C44" w14:paraId="51858802" w14:textId="77777777" w:rsidTr="002304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hideMark/>
          </w:tcPr>
          <w:p w14:paraId="7B906B2A" w14:textId="21A7F5C6" w:rsidR="002304B5" w:rsidRPr="00F35C44" w:rsidRDefault="002304B5" w:rsidP="002304B5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>
              <w:rPr>
                <w:rFonts w:cs="Arial"/>
                <w:lang w:eastAsia="en-US"/>
              </w:rPr>
              <w:t>Total</w:t>
            </w:r>
            <w:r w:rsidRPr="00F35C44">
              <w:rPr>
                <w:rFonts w:cs="Arial"/>
                <w:lang w:eastAsia="en-US"/>
              </w:rPr>
              <w:t xml:space="preserve"> 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0E913324" w14:textId="7181EFD8" w:rsidR="002304B5" w:rsidRPr="002304B5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szCs w:val="14"/>
                <w:lang w:eastAsia="en-US"/>
              </w:rPr>
            </w:pPr>
            <w:r w:rsidRPr="002304B5">
              <w:rPr>
                <w:rFonts w:cs="Arial"/>
                <w:b/>
                <w:bCs/>
                <w:szCs w:val="14"/>
                <w:lang w:eastAsia="en-US"/>
              </w:rPr>
              <w:t>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6E6C1E05" w14:textId="09C6A9B2" w:rsidR="002304B5" w:rsidRPr="002304B5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 w:rsidRPr="002304B5">
              <w:rPr>
                <w:rFonts w:cs="Arial"/>
                <w:b/>
                <w:bCs/>
                <w:color w:val="auto"/>
                <w:szCs w:val="14"/>
                <w:lang w:eastAsia="en-US"/>
              </w:rPr>
              <w:t>34,6%</w:t>
            </w:r>
          </w:p>
        </w:tc>
        <w:tc>
          <w:tcPr>
            <w:tcW w:w="1607" w:type="dxa"/>
            <w:tcBorders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1DDAA1DB" w14:textId="62935B97" w:rsidR="002304B5" w:rsidRPr="002304B5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szCs w:val="14"/>
                <w:lang w:eastAsia="en-US"/>
              </w:rPr>
            </w:pPr>
            <w:r w:rsidRPr="002304B5">
              <w:rPr>
                <w:rFonts w:cs="Arial"/>
                <w:b/>
                <w:bCs/>
                <w:szCs w:val="14"/>
                <w:lang w:eastAsia="en-US"/>
              </w:rPr>
              <w:t>69</w:t>
            </w:r>
          </w:p>
        </w:tc>
        <w:tc>
          <w:tcPr>
            <w:tcW w:w="1606" w:type="dxa"/>
            <w:tcBorders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44C89815" w14:textId="2A397486" w:rsidR="002304B5" w:rsidRPr="002304B5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 w:rsidRPr="002304B5">
              <w:rPr>
                <w:rFonts w:cs="Arial"/>
                <w:b/>
                <w:bCs/>
                <w:color w:val="auto"/>
                <w:szCs w:val="14"/>
                <w:lang w:eastAsia="en-US"/>
              </w:rPr>
              <w:t>37,1%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F2F2F2" w:themeFill="background1" w:themeFillShade="F2"/>
          </w:tcPr>
          <w:p w14:paraId="5E7F379E" w14:textId="7626DF3C" w:rsidR="002304B5" w:rsidRPr="003E6037" w:rsidRDefault="002304B5" w:rsidP="002304B5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bCs/>
                <w:color w:val="auto"/>
                <w:szCs w:val="14"/>
                <w:lang w:eastAsia="en-US"/>
              </w:rPr>
              <w:t>(2,5)</w:t>
            </w:r>
          </w:p>
        </w:tc>
      </w:tr>
    </w:tbl>
    <w:p w14:paraId="54D9EA06" w14:textId="77777777" w:rsidR="002304B5" w:rsidRDefault="002304B5" w:rsidP="00C706A3">
      <w:pPr>
        <w:pStyle w:val="05-Textonormal"/>
        <w:rPr>
          <w:rFonts w:cs="Arial"/>
        </w:rPr>
      </w:pPr>
    </w:p>
    <w:p w14:paraId="68CF54DF" w14:textId="1618210C" w:rsidR="00652331" w:rsidRPr="00F35C44" w:rsidRDefault="00652331" w:rsidP="00652331">
      <w:pPr>
        <w:pStyle w:val="01-TtulodeNota"/>
        <w:rPr>
          <w:rFonts w:cs="Arial"/>
          <w:b w:val="0"/>
          <w:sz w:val="14"/>
        </w:rPr>
      </w:pPr>
      <w:r w:rsidRPr="00F35C44">
        <w:rPr>
          <w:rFonts w:cs="Arial"/>
          <w:b w:val="0"/>
          <w:sz w:val="14"/>
          <w:szCs w:val="14"/>
        </w:rPr>
        <w:t xml:space="preserve">Tabela </w:t>
      </w:r>
      <w:r w:rsidRPr="00F35C44">
        <w:rPr>
          <w:rFonts w:cs="Arial"/>
          <w:b w:val="0"/>
          <w:sz w:val="14"/>
          <w:szCs w:val="14"/>
        </w:rPr>
        <w:fldChar w:fldCharType="begin"/>
      </w:r>
      <w:r w:rsidRPr="00F35C44">
        <w:rPr>
          <w:rFonts w:cs="Arial"/>
          <w:b w:val="0"/>
          <w:sz w:val="14"/>
          <w:szCs w:val="14"/>
        </w:rPr>
        <w:instrText xml:space="preserve"> SEQ Tabela \* ARABIC </w:instrText>
      </w:r>
      <w:r w:rsidRPr="00F35C44">
        <w:rPr>
          <w:rFonts w:cs="Arial"/>
          <w:b w:val="0"/>
          <w:sz w:val="14"/>
          <w:szCs w:val="14"/>
        </w:rPr>
        <w:fldChar w:fldCharType="separate"/>
      </w:r>
      <w:r w:rsidR="00377750">
        <w:rPr>
          <w:rFonts w:cs="Arial"/>
          <w:b w:val="0"/>
          <w:noProof/>
          <w:sz w:val="14"/>
          <w:szCs w:val="14"/>
        </w:rPr>
        <w:t>2</w:t>
      </w:r>
      <w:r w:rsidRPr="00F35C44">
        <w:rPr>
          <w:rFonts w:cs="Arial"/>
          <w:b w:val="0"/>
          <w:noProof/>
          <w:sz w:val="14"/>
          <w:szCs w:val="14"/>
        </w:rPr>
        <w:fldChar w:fldCharType="end"/>
      </w:r>
      <w:r w:rsidRPr="00F35C44">
        <w:rPr>
          <w:rFonts w:cs="Arial"/>
          <w:b w:val="0"/>
          <w:sz w:val="14"/>
        </w:rPr>
        <w:t xml:space="preserve"> – </w:t>
      </w:r>
      <w:r>
        <w:rPr>
          <w:rFonts w:cs="Arial"/>
          <w:b w:val="0"/>
          <w:sz w:val="14"/>
        </w:rPr>
        <w:t>Ocupação d</w:t>
      </w:r>
      <w:r w:rsidR="00CA191F">
        <w:rPr>
          <w:rFonts w:cs="Arial"/>
          <w:b w:val="0"/>
          <w:sz w:val="14"/>
        </w:rPr>
        <w:t>os cargos de administração da BB Seguridade (estatutários)</w:t>
      </w:r>
      <w:r>
        <w:rPr>
          <w:rFonts w:cs="Arial"/>
          <w:b w:val="0"/>
          <w:sz w:val="14"/>
        </w:rPr>
        <w:t xml:space="preserve"> </w:t>
      </w:r>
    </w:p>
    <w:tbl>
      <w:tblPr>
        <w:tblStyle w:val="TabeladeLista6Colorida-nfase5"/>
        <w:tblW w:w="9639" w:type="dxa"/>
        <w:tblLook w:val="04A0" w:firstRow="1" w:lastRow="0" w:firstColumn="1" w:lastColumn="0" w:noHBand="0" w:noVBand="1"/>
      </w:tblPr>
      <w:tblGrid>
        <w:gridCol w:w="1601"/>
        <w:gridCol w:w="825"/>
        <w:gridCol w:w="1402"/>
        <w:gridCol w:w="1402"/>
        <w:gridCol w:w="1402"/>
        <w:gridCol w:w="1403"/>
        <w:gridCol w:w="1604"/>
      </w:tblGrid>
      <w:tr w:rsidR="00BE4B1D" w:rsidRPr="00F35C44" w14:paraId="6535085E" w14:textId="77777777" w:rsidTr="00BE4B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E5FC7" w14:textId="77777777" w:rsidR="00BE4B1D" w:rsidRPr="00F35C44" w:rsidRDefault="00BE4B1D" w:rsidP="007E4A79">
            <w:pPr>
              <w:pStyle w:val="08-Tabelageral"/>
              <w:jc w:val="left"/>
              <w:rPr>
                <w:rFonts w:cs="Arial"/>
                <w:lang w:eastAsia="en-US"/>
              </w:rPr>
            </w:pPr>
          </w:p>
        </w:tc>
        <w:tc>
          <w:tcPr>
            <w:tcW w:w="825" w:type="dxa"/>
            <w:vMerge w:val="restart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A1955F" w14:textId="1C13C460" w:rsidR="00BE4B1D" w:rsidRPr="00F35C44" w:rsidRDefault="00BE4B1D" w:rsidP="007E4A79">
            <w:pPr>
              <w:pStyle w:val="08-Tabelageral"/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lang w:eastAsia="en-US"/>
              </w:rPr>
            </w:pPr>
          </w:p>
        </w:tc>
        <w:tc>
          <w:tcPr>
            <w:tcW w:w="2804" w:type="dxa"/>
            <w:gridSpan w:val="2"/>
            <w:vMerge w:val="restart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</w:tcPr>
          <w:p w14:paraId="21FD4D1B" w14:textId="13A3F13C" w:rsidR="00BE4B1D" w:rsidRPr="00BE4B1D" w:rsidRDefault="00BE4B1D" w:rsidP="00BE4B1D">
            <w:pPr>
              <w:pStyle w:val="08-Tabelageral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color w:val="auto"/>
                <w:szCs w:val="14"/>
                <w:lang w:eastAsia="en-US"/>
              </w:rPr>
            </w:pPr>
            <w:r w:rsidRPr="00BE4B1D">
              <w:rPr>
                <w:rFonts w:cs="Arial"/>
                <w:bCs w:val="0"/>
                <w:color w:val="auto"/>
                <w:szCs w:val="14"/>
                <w:lang w:eastAsia="en-US"/>
              </w:rPr>
              <w:t>2025</w:t>
            </w:r>
          </w:p>
        </w:tc>
        <w:tc>
          <w:tcPr>
            <w:tcW w:w="2805" w:type="dxa"/>
            <w:gridSpan w:val="2"/>
            <w:vMerge w:val="restart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83C94C" w14:textId="7A9B18FD" w:rsidR="00BE4B1D" w:rsidRPr="00F35C44" w:rsidRDefault="00BE4B1D" w:rsidP="007E4A79">
            <w:pPr>
              <w:pStyle w:val="08-Tabelageral"/>
              <w:ind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2024</w:t>
            </w:r>
          </w:p>
        </w:tc>
        <w:tc>
          <w:tcPr>
            <w:tcW w:w="1604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3CE1CD6" w14:textId="0E48C606" w:rsidR="00BE4B1D" w:rsidRPr="00F35C44" w:rsidRDefault="00BE4B1D" w:rsidP="007E4A79">
            <w:pPr>
              <w:pStyle w:val="08-Tabelageral"/>
              <w:ind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Var.</w:t>
            </w:r>
            <w:r w:rsidR="00123E2B">
              <w:rPr>
                <w:rFonts w:cs="Arial"/>
                <w:lang w:eastAsia="en-US"/>
              </w:rPr>
              <w:t xml:space="preserve"> </w:t>
            </w:r>
            <w:proofErr w:type="spellStart"/>
            <w:r>
              <w:rPr>
                <w:rFonts w:cs="Arial"/>
                <w:lang w:eastAsia="en-US"/>
              </w:rPr>
              <w:t>p.p</w:t>
            </w:r>
            <w:proofErr w:type="spellEnd"/>
            <w:r>
              <w:rPr>
                <w:rFonts w:cs="Arial"/>
                <w:lang w:eastAsia="en-US"/>
              </w:rPr>
              <w:t>.</w:t>
            </w:r>
          </w:p>
        </w:tc>
      </w:tr>
      <w:tr w:rsidR="00BE4B1D" w:rsidRPr="00F35C44" w14:paraId="000327F1" w14:textId="77777777" w:rsidTr="00BE4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</w:tcPr>
          <w:p w14:paraId="3E8EFB0E" w14:textId="77777777" w:rsidR="00BE4B1D" w:rsidRPr="00F35C44" w:rsidRDefault="00BE4B1D" w:rsidP="007E4A79">
            <w:pPr>
              <w:pStyle w:val="08-Tabelageral"/>
              <w:jc w:val="left"/>
              <w:rPr>
                <w:rFonts w:cs="Arial"/>
                <w:bCs w:val="0"/>
                <w:szCs w:val="14"/>
                <w:lang w:eastAsia="en-US"/>
              </w:rPr>
            </w:pPr>
          </w:p>
        </w:tc>
        <w:tc>
          <w:tcPr>
            <w:tcW w:w="825" w:type="dxa"/>
            <w:vMerge/>
            <w:tcBorders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10B0FE8F" w14:textId="77777777" w:rsidR="00BE4B1D" w:rsidRPr="00F35C44" w:rsidRDefault="00BE4B1D" w:rsidP="007E4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pacing w:val="-2"/>
                <w:sz w:val="14"/>
                <w:szCs w:val="18"/>
              </w:rPr>
            </w:pPr>
          </w:p>
        </w:tc>
        <w:tc>
          <w:tcPr>
            <w:tcW w:w="2804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421A10" w14:textId="74E8ABDE" w:rsidR="00BE4B1D" w:rsidRPr="00F35C44" w:rsidRDefault="00BE4B1D" w:rsidP="007E4A79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</w:tc>
        <w:tc>
          <w:tcPr>
            <w:tcW w:w="2805" w:type="dxa"/>
            <w:gridSpan w:val="2"/>
            <w:vMerge/>
            <w:tcBorders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18EE805A" w14:textId="2B50518A" w:rsidR="00BE4B1D" w:rsidRPr="00F35C44" w:rsidRDefault="00BE4B1D" w:rsidP="007E4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pacing w:val="-2"/>
                <w:sz w:val="14"/>
                <w:szCs w:val="18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0BEBA70" w14:textId="77777777" w:rsidR="00BE4B1D" w:rsidRPr="00F35C44" w:rsidRDefault="00BE4B1D" w:rsidP="007E4A79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  <w:lang w:eastAsia="en-US"/>
              </w:rPr>
            </w:pPr>
            <w:r w:rsidRPr="00F35C44">
              <w:rPr>
                <w:rFonts w:cs="Arial"/>
                <w:b/>
                <w:color w:val="auto"/>
                <w:lang w:eastAsia="en-US"/>
              </w:rPr>
              <w:t>s/ 202</w:t>
            </w:r>
            <w:r>
              <w:rPr>
                <w:rFonts w:cs="Arial"/>
                <w:b/>
                <w:color w:val="auto"/>
                <w:lang w:eastAsia="en-US"/>
              </w:rPr>
              <w:t>4</w:t>
            </w:r>
          </w:p>
        </w:tc>
      </w:tr>
      <w:tr w:rsidR="00BE4B1D" w:rsidRPr="00F35C44" w14:paraId="0767AD09" w14:textId="77777777" w:rsidTr="00BE4B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00672" w14:textId="0D1EEEE2" w:rsidR="00BE4B1D" w:rsidRPr="00F35C44" w:rsidRDefault="00BE4B1D" w:rsidP="00BE4B1D">
            <w:pPr>
              <w:pStyle w:val="08-Tabelageral"/>
              <w:jc w:val="left"/>
              <w:rPr>
                <w:rFonts w:cs="Arial"/>
                <w:snapToGrid w:val="0"/>
                <w:lang w:eastAsia="en-US"/>
              </w:rPr>
            </w:pPr>
            <w:r>
              <w:rPr>
                <w:rFonts w:cs="Arial"/>
                <w:lang w:eastAsia="en-US"/>
              </w:rPr>
              <w:t>Órgão</w:t>
            </w:r>
          </w:p>
        </w:tc>
        <w:tc>
          <w:tcPr>
            <w:tcW w:w="825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3F83E" w14:textId="25C5AD03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14"/>
                <w:lang w:eastAsia="en-US"/>
              </w:rPr>
            </w:pPr>
            <w:r>
              <w:rPr>
                <w:rFonts w:cs="Arial"/>
                <w:b/>
                <w:szCs w:val="14"/>
                <w:lang w:eastAsia="en-US"/>
              </w:rPr>
              <w:t>Membros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B2F834" w14:textId="0BAE91CA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14"/>
                <w:lang w:eastAsia="en-US"/>
              </w:rPr>
            </w:pPr>
            <w:r>
              <w:rPr>
                <w:rFonts w:cs="Arial"/>
                <w:b/>
                <w:szCs w:val="14"/>
                <w:lang w:eastAsia="en-US"/>
              </w:rPr>
              <w:t>Quantidade</w:t>
            </w:r>
            <w:r w:rsidR="00377750">
              <w:rPr>
                <w:rFonts w:cs="Arial"/>
                <w:b/>
                <w:szCs w:val="14"/>
                <w:lang w:eastAsia="en-US"/>
              </w:rPr>
              <w:t xml:space="preserve"> de</w:t>
            </w:r>
            <w:r>
              <w:rPr>
                <w:rFonts w:cs="Arial"/>
                <w:b/>
                <w:szCs w:val="14"/>
                <w:lang w:eastAsia="en-US"/>
              </w:rPr>
              <w:t xml:space="preserve"> mulheres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7725FF" w14:textId="5D0623FE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color w:val="auto"/>
                <w:szCs w:val="14"/>
                <w:lang w:eastAsia="en-US"/>
              </w:rPr>
              <w:t>Percentual de mulheres</w:t>
            </w:r>
          </w:p>
        </w:tc>
        <w:tc>
          <w:tcPr>
            <w:tcW w:w="1402" w:type="dxa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</w:tcPr>
          <w:p w14:paraId="11F98410" w14:textId="2204CFA3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szCs w:val="14"/>
                <w:lang w:eastAsia="en-US"/>
              </w:rPr>
            </w:pPr>
            <w:r>
              <w:rPr>
                <w:rFonts w:cs="Arial"/>
                <w:b/>
                <w:szCs w:val="14"/>
                <w:lang w:eastAsia="en-US"/>
              </w:rPr>
              <w:t>Quantidade</w:t>
            </w:r>
            <w:r w:rsidR="00377750">
              <w:rPr>
                <w:rFonts w:cs="Arial"/>
                <w:b/>
                <w:szCs w:val="14"/>
                <w:lang w:eastAsia="en-US"/>
              </w:rPr>
              <w:t xml:space="preserve"> de</w:t>
            </w:r>
            <w:r>
              <w:rPr>
                <w:rFonts w:cs="Arial"/>
                <w:b/>
                <w:szCs w:val="14"/>
                <w:lang w:eastAsia="en-US"/>
              </w:rPr>
              <w:t xml:space="preserve"> mulheres</w:t>
            </w:r>
          </w:p>
        </w:tc>
        <w:tc>
          <w:tcPr>
            <w:tcW w:w="1403" w:type="dxa"/>
            <w:tcBorders>
              <w:top w:val="single" w:sz="2" w:space="0" w:color="9CC2E5" w:themeColor="accent5" w:themeTint="99"/>
              <w:left w:val="nil"/>
              <w:right w:val="nil"/>
            </w:tcBorders>
            <w:shd w:val="clear" w:color="auto" w:fill="auto"/>
            <w:vAlign w:val="center"/>
          </w:tcPr>
          <w:p w14:paraId="2C4C227F" w14:textId="20590948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color w:val="auto"/>
                <w:szCs w:val="14"/>
                <w:lang w:eastAsia="en-US"/>
              </w:rPr>
              <w:t>Percentual de mulheres</w:t>
            </w:r>
          </w:p>
        </w:tc>
        <w:tc>
          <w:tcPr>
            <w:tcW w:w="1604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D41CF4" w14:textId="5978B612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bCs/>
                <w:color w:val="auto"/>
                <w:szCs w:val="14"/>
                <w:lang w:eastAsia="en-US"/>
              </w:rPr>
              <w:t xml:space="preserve">Percentual de mulheres </w:t>
            </w:r>
          </w:p>
        </w:tc>
      </w:tr>
      <w:tr w:rsidR="00BE4B1D" w:rsidRPr="00F35C44" w14:paraId="221A1CA1" w14:textId="77777777" w:rsidTr="00BE4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5F76E" w14:textId="3046BD2B" w:rsidR="00BE4B1D" w:rsidRPr="00F35C44" w:rsidRDefault="00BE4B1D" w:rsidP="00BE4B1D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>
              <w:rPr>
                <w:rFonts w:cs="Arial"/>
                <w:b w:val="0"/>
                <w:snapToGrid w:val="0"/>
                <w:lang w:eastAsia="en-US"/>
              </w:rPr>
              <w:t>Diretoria Executiva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20389" w14:textId="1CA3C208" w:rsidR="00BE4B1D" w:rsidRPr="003E6037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4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70D9A81" w14:textId="06EDA510" w:rsidR="00BE4B1D" w:rsidRPr="003E6037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0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DE910A" w14:textId="211B30C1" w:rsidR="00BE4B1D" w:rsidRPr="003E6037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-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6EE042" w14:textId="38D1EDC6" w:rsidR="00BE4B1D" w:rsidRPr="003E6037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-</w:t>
            </w:r>
          </w:p>
        </w:tc>
        <w:tc>
          <w:tcPr>
            <w:tcW w:w="140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9E2395" w14:textId="796669BD" w:rsidR="00BE4B1D" w:rsidRPr="003E6037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-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C802A3" w14:textId="14BBE14D" w:rsidR="00BE4B1D" w:rsidRPr="003E6037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-</w:t>
            </w:r>
          </w:p>
        </w:tc>
      </w:tr>
      <w:tr w:rsidR="00BE4B1D" w:rsidRPr="00F35C44" w14:paraId="57F3E8FF" w14:textId="77777777" w:rsidTr="00BE4B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9182A" w14:textId="78B4E974" w:rsidR="00BE4B1D" w:rsidRPr="00F35C44" w:rsidRDefault="00BE4B1D" w:rsidP="00BE4B1D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>
              <w:rPr>
                <w:rFonts w:cs="Arial"/>
                <w:b w:val="0"/>
                <w:snapToGrid w:val="0"/>
                <w:lang w:eastAsia="en-US"/>
              </w:rPr>
              <w:t>Conselho de Administração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0EEA1" w14:textId="7B82BFB1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7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52BE95" w14:textId="65E20617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1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BF7B7F" w14:textId="32472419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14,3%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DF164EA" w14:textId="3F4CD25A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2</w:t>
            </w:r>
          </w:p>
        </w:tc>
        <w:tc>
          <w:tcPr>
            <w:tcW w:w="140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B96489" w14:textId="08674163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28,6%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52BB9A" w14:textId="78E827C0" w:rsidR="00BE4B1D" w:rsidRPr="003E6037" w:rsidRDefault="00BE4B1D" w:rsidP="00BE4B1D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(14,3)</w:t>
            </w:r>
          </w:p>
        </w:tc>
      </w:tr>
      <w:tr w:rsidR="00BE4B1D" w:rsidRPr="00F35C44" w14:paraId="53AA7C5F" w14:textId="77777777" w:rsidTr="00BE4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  <w:hideMark/>
          </w:tcPr>
          <w:p w14:paraId="1CB987E2" w14:textId="77777777" w:rsidR="00BE4B1D" w:rsidRPr="00F35C44" w:rsidRDefault="00BE4B1D" w:rsidP="00BE4B1D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>
              <w:rPr>
                <w:rFonts w:cs="Arial"/>
                <w:lang w:eastAsia="en-US"/>
              </w:rPr>
              <w:t>Total</w:t>
            </w:r>
            <w:r w:rsidRPr="00F35C44">
              <w:rPr>
                <w:rFonts w:cs="Arial"/>
                <w:lang w:eastAsia="en-US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149EAC51" w14:textId="60D23687" w:rsidR="00BE4B1D" w:rsidRPr="002304B5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Cs w:val="14"/>
                <w:lang w:eastAsia="en-US"/>
              </w:rPr>
            </w:pPr>
            <w:r>
              <w:rPr>
                <w:rFonts w:cs="Arial"/>
                <w:b/>
                <w:bCs/>
                <w:szCs w:val="14"/>
                <w:lang w:eastAsia="en-US"/>
              </w:rPr>
              <w:t>11</w:t>
            </w:r>
          </w:p>
        </w:tc>
        <w:tc>
          <w:tcPr>
            <w:tcW w:w="1402" w:type="dxa"/>
            <w:tcBorders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2285D714" w14:textId="2B1091CC" w:rsidR="00BE4B1D" w:rsidRPr="002304B5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Cs w:val="14"/>
                <w:lang w:eastAsia="en-US"/>
              </w:rPr>
            </w:pPr>
            <w:r>
              <w:rPr>
                <w:rFonts w:cs="Arial"/>
                <w:b/>
                <w:bCs/>
                <w:szCs w:val="14"/>
                <w:lang w:eastAsia="en-US"/>
              </w:rPr>
              <w:t>1</w:t>
            </w:r>
          </w:p>
        </w:tc>
        <w:tc>
          <w:tcPr>
            <w:tcW w:w="1402" w:type="dxa"/>
            <w:tcBorders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26455048" w14:textId="05908BCF" w:rsidR="00BE4B1D" w:rsidRPr="002304B5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bCs/>
                <w:color w:val="auto"/>
                <w:szCs w:val="14"/>
                <w:lang w:eastAsia="en-US"/>
              </w:rPr>
              <w:t>9,1%</w:t>
            </w:r>
          </w:p>
        </w:tc>
        <w:tc>
          <w:tcPr>
            <w:tcW w:w="1402" w:type="dxa"/>
            <w:tcBorders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4C259E1E" w14:textId="7298530C" w:rsidR="00BE4B1D" w:rsidRPr="002304B5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Cs w:val="14"/>
                <w:lang w:eastAsia="en-US"/>
              </w:rPr>
            </w:pPr>
            <w:r>
              <w:rPr>
                <w:rFonts w:cs="Arial"/>
                <w:b/>
                <w:bCs/>
                <w:szCs w:val="14"/>
                <w:lang w:eastAsia="en-US"/>
              </w:rPr>
              <w:t>2</w:t>
            </w:r>
          </w:p>
        </w:tc>
        <w:tc>
          <w:tcPr>
            <w:tcW w:w="1403" w:type="dxa"/>
            <w:tcBorders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5A2FB512" w14:textId="5201915B" w:rsidR="00BE4B1D" w:rsidRPr="002304B5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bCs/>
                <w:color w:val="auto"/>
                <w:szCs w:val="14"/>
                <w:lang w:eastAsia="en-US"/>
              </w:rPr>
              <w:t>18,2%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F2F2F2" w:themeFill="background1" w:themeFillShade="F2"/>
          </w:tcPr>
          <w:p w14:paraId="73425B03" w14:textId="250E58C6" w:rsidR="00BE4B1D" w:rsidRPr="003E6037" w:rsidRDefault="00BE4B1D" w:rsidP="00BE4B1D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>
              <w:rPr>
                <w:rFonts w:cs="Arial"/>
                <w:b/>
                <w:bCs/>
                <w:color w:val="auto"/>
                <w:szCs w:val="14"/>
                <w:lang w:eastAsia="en-US"/>
              </w:rPr>
              <w:t>(9,1)</w:t>
            </w:r>
          </w:p>
        </w:tc>
      </w:tr>
    </w:tbl>
    <w:p w14:paraId="2FA12C18" w14:textId="77777777" w:rsidR="00377750" w:rsidRDefault="00377750" w:rsidP="00BE4B1D">
      <w:pPr>
        <w:pStyle w:val="05-Textonormal"/>
        <w:rPr>
          <w:rFonts w:cs="Arial"/>
        </w:rPr>
      </w:pPr>
    </w:p>
    <w:p w14:paraId="02DA6CD0" w14:textId="7E19061B" w:rsidR="00BE4B1D" w:rsidRDefault="00BE4B1D" w:rsidP="00BE4B1D">
      <w:pPr>
        <w:pStyle w:val="05-Textonormal"/>
        <w:rPr>
          <w:rFonts w:cs="Arial"/>
        </w:rPr>
      </w:pPr>
      <w:r>
        <w:rPr>
          <w:rFonts w:cs="Arial"/>
        </w:rPr>
        <w:t>A BB Seguridade</w:t>
      </w:r>
      <w:r w:rsidR="00377750">
        <w:rPr>
          <w:rFonts w:cs="Arial"/>
        </w:rPr>
        <w:t xml:space="preserve"> faz parte do </w:t>
      </w:r>
      <w:proofErr w:type="spellStart"/>
      <w:r w:rsidR="00377750">
        <w:rPr>
          <w:rFonts w:cs="Arial"/>
        </w:rPr>
        <w:t>IDiversa</w:t>
      </w:r>
      <w:proofErr w:type="spellEnd"/>
      <w:r w:rsidR="00377750">
        <w:rPr>
          <w:rFonts w:cs="Arial"/>
        </w:rPr>
        <w:t xml:space="preserve">, índice de diversidade da B3, figurando entre as empresas com melhor pontuação </w:t>
      </w:r>
      <w:r w:rsidR="00F954CD">
        <w:rPr>
          <w:rFonts w:cs="Arial"/>
        </w:rPr>
        <w:t xml:space="preserve">de diversidade </w:t>
      </w:r>
      <w:r w:rsidR="00ED730D">
        <w:rPr>
          <w:rFonts w:cs="Arial"/>
        </w:rPr>
        <w:t xml:space="preserve">na Bolsa brasileira. A </w:t>
      </w:r>
      <w:r w:rsidR="00123E2B">
        <w:rPr>
          <w:rFonts w:cs="Arial"/>
        </w:rPr>
        <w:t>C</w:t>
      </w:r>
      <w:r w:rsidR="00ED730D">
        <w:rPr>
          <w:rFonts w:cs="Arial"/>
        </w:rPr>
        <w:t>ompanhia</w:t>
      </w:r>
      <w:r>
        <w:rPr>
          <w:rFonts w:cs="Arial"/>
        </w:rPr>
        <w:t xml:space="preserve"> não faz distinção de gênero, raça ou qualquer marcador social na remuneração dos seus colaboradores, sendo aplicadas sobre a função exercida</w:t>
      </w:r>
      <w:r w:rsidR="005E06FD">
        <w:rPr>
          <w:rFonts w:cs="Arial"/>
        </w:rPr>
        <w:t xml:space="preserve">. O salário-base e as verbas vinculadas ao exercício de funções são </w:t>
      </w:r>
      <w:r w:rsidR="00DB2E52">
        <w:rPr>
          <w:rFonts w:cs="Arial"/>
        </w:rPr>
        <w:t xml:space="preserve">definidas </w:t>
      </w:r>
      <w:r w:rsidR="005E06FD">
        <w:rPr>
          <w:rFonts w:cs="Arial"/>
        </w:rPr>
        <w:t xml:space="preserve">sem qualquer diferenciação entre homens e mulheres. </w:t>
      </w:r>
    </w:p>
    <w:p w14:paraId="6D71871C" w14:textId="77777777" w:rsidR="00143C77" w:rsidRDefault="00143C77" w:rsidP="00BE4B1D">
      <w:pPr>
        <w:pStyle w:val="05-Textonormal"/>
        <w:rPr>
          <w:rFonts w:cs="Arial"/>
        </w:rPr>
      </w:pPr>
    </w:p>
    <w:p w14:paraId="30964A37" w14:textId="77777777" w:rsidR="00FE22C2" w:rsidRPr="00F35C44" w:rsidRDefault="00FE22C2" w:rsidP="00FE22C2">
      <w:pPr>
        <w:pStyle w:val="01-TtulodeNota"/>
        <w:rPr>
          <w:rFonts w:cs="Arial"/>
          <w:color w:val="1F3864" w:themeColor="accent1" w:themeShade="80"/>
        </w:rPr>
      </w:pPr>
      <w:r w:rsidRPr="00F35C44">
        <w:rPr>
          <w:rFonts w:cs="Arial"/>
          <w:color w:val="1F3864" w:themeColor="accent1" w:themeShade="80"/>
        </w:rPr>
        <w:t>DESEMPENHO ECONÔMICO-FINANCEIRO</w:t>
      </w:r>
    </w:p>
    <w:p w14:paraId="10A9EA3D" w14:textId="77777777" w:rsidR="00FE22C2" w:rsidRPr="00F35C44" w:rsidRDefault="00FE22C2" w:rsidP="00FE22C2">
      <w:pPr>
        <w:pStyle w:val="01-Textonormal"/>
        <w:rPr>
          <w:rFonts w:cs="Arial"/>
        </w:rPr>
      </w:pPr>
      <w:r w:rsidRPr="00F35C44">
        <w:rPr>
          <w:rFonts w:cs="Arial"/>
        </w:rPr>
        <w:t xml:space="preserve">Enquanto empresa de participações, o lucro líquido da BB Seguridade é composto pelo resultado de equivalência patrimonial, apurado a partir do resultado de suas empresas investidas, e das demais receitas e despesas operacionais e financeiras da Companhia. </w:t>
      </w:r>
    </w:p>
    <w:p w14:paraId="618BD9DC" w14:textId="124A6BE4" w:rsidR="00FE22C2" w:rsidRPr="00F35C44" w:rsidRDefault="003741CF" w:rsidP="00FE22C2">
      <w:pPr>
        <w:pStyle w:val="01-Textonormal"/>
        <w:rPr>
          <w:rFonts w:cs="Arial"/>
        </w:rPr>
      </w:pPr>
      <w:r>
        <w:rPr>
          <w:rFonts w:cs="Arial"/>
        </w:rPr>
        <w:t>A seguir</w:t>
      </w:r>
      <w:r w:rsidR="00FE22C2" w:rsidRPr="00F35C44">
        <w:rPr>
          <w:rFonts w:cs="Arial"/>
        </w:rPr>
        <w:t>, apresentamos o resultado da BB Seguridade para os exercícios 202</w:t>
      </w:r>
      <w:r w:rsidR="00A4390F">
        <w:rPr>
          <w:rFonts w:cs="Arial"/>
        </w:rPr>
        <w:t>5</w:t>
      </w:r>
      <w:r w:rsidR="00FE22C2" w:rsidRPr="00F35C44">
        <w:rPr>
          <w:rFonts w:cs="Arial"/>
        </w:rPr>
        <w:t xml:space="preserve"> e 202</w:t>
      </w:r>
      <w:r w:rsidR="00A4390F">
        <w:rPr>
          <w:rFonts w:cs="Arial"/>
        </w:rPr>
        <w:t>4</w:t>
      </w:r>
      <w:r w:rsidR="00DD46DA">
        <w:rPr>
          <w:rFonts w:cs="Arial"/>
        </w:rPr>
        <w:t>, seguindo as normas do CPC-50 [IFRS 17],</w:t>
      </w:r>
      <w:r w:rsidR="00FE22C2" w:rsidRPr="00F35C44">
        <w:rPr>
          <w:rFonts w:cs="Arial"/>
        </w:rPr>
        <w:t xml:space="preserve"> e os nossos comentários em relação às principais variações ocorridas no exercício:</w:t>
      </w:r>
    </w:p>
    <w:p w14:paraId="496FD777" w14:textId="77777777" w:rsidR="00355CC4" w:rsidRDefault="00355CC4">
      <w:pPr>
        <w:rPr>
          <w:rFonts w:ascii="Arial" w:eastAsia="Times New Roman" w:hAnsi="Arial" w:cs="Arial"/>
          <w:spacing w:val="-2"/>
          <w:sz w:val="14"/>
          <w:szCs w:val="14"/>
          <w:lang w:eastAsia="pt-BR"/>
        </w:rPr>
      </w:pPr>
      <w:r>
        <w:rPr>
          <w:rFonts w:cs="Arial"/>
          <w:b/>
          <w:sz w:val="14"/>
          <w:szCs w:val="14"/>
        </w:rPr>
        <w:br w:type="page"/>
      </w:r>
    </w:p>
    <w:p w14:paraId="4D31B380" w14:textId="4409DCFE" w:rsidR="00FE22C2" w:rsidRPr="00F35C44" w:rsidRDefault="00FE22C2" w:rsidP="00FE22C2">
      <w:pPr>
        <w:pStyle w:val="01-TtulodeNota"/>
        <w:rPr>
          <w:rFonts w:cs="Arial"/>
          <w:b w:val="0"/>
          <w:sz w:val="14"/>
        </w:rPr>
      </w:pPr>
      <w:r w:rsidRPr="00F35C44">
        <w:rPr>
          <w:rFonts w:cs="Arial"/>
          <w:b w:val="0"/>
          <w:sz w:val="14"/>
          <w:szCs w:val="14"/>
        </w:rPr>
        <w:lastRenderedPageBreak/>
        <w:t xml:space="preserve">Tabela </w:t>
      </w:r>
      <w:r w:rsidRPr="00F35C44">
        <w:rPr>
          <w:rFonts w:cs="Arial"/>
          <w:b w:val="0"/>
          <w:sz w:val="14"/>
          <w:szCs w:val="14"/>
        </w:rPr>
        <w:fldChar w:fldCharType="begin"/>
      </w:r>
      <w:r w:rsidRPr="00F35C44">
        <w:rPr>
          <w:rFonts w:cs="Arial"/>
          <w:b w:val="0"/>
          <w:sz w:val="14"/>
          <w:szCs w:val="14"/>
        </w:rPr>
        <w:instrText xml:space="preserve"> SEQ Tabela \* ARABIC </w:instrText>
      </w:r>
      <w:r w:rsidRPr="00F35C44">
        <w:rPr>
          <w:rFonts w:cs="Arial"/>
          <w:b w:val="0"/>
          <w:sz w:val="14"/>
          <w:szCs w:val="14"/>
        </w:rPr>
        <w:fldChar w:fldCharType="separate"/>
      </w:r>
      <w:r w:rsidRPr="00F35C44">
        <w:rPr>
          <w:rFonts w:cs="Arial"/>
          <w:b w:val="0"/>
          <w:noProof/>
          <w:sz w:val="14"/>
          <w:szCs w:val="14"/>
        </w:rPr>
        <w:t>1</w:t>
      </w:r>
      <w:r w:rsidRPr="00F35C44">
        <w:rPr>
          <w:rFonts w:cs="Arial"/>
          <w:b w:val="0"/>
          <w:noProof/>
          <w:sz w:val="14"/>
          <w:szCs w:val="14"/>
        </w:rPr>
        <w:fldChar w:fldCharType="end"/>
      </w:r>
      <w:r w:rsidRPr="00F35C44">
        <w:rPr>
          <w:rFonts w:cs="Arial"/>
          <w:b w:val="0"/>
          <w:sz w:val="14"/>
        </w:rPr>
        <w:t xml:space="preserve"> – Desempenho econômico-financeiro | Demonstração de Resultados – Visão Controlador</w:t>
      </w:r>
    </w:p>
    <w:tbl>
      <w:tblPr>
        <w:tblStyle w:val="TabeladeLista6Colorida-nfase5"/>
        <w:tblW w:w="9639" w:type="dxa"/>
        <w:tblLook w:val="04A0" w:firstRow="1" w:lastRow="0" w:firstColumn="1" w:lastColumn="0" w:noHBand="0" w:noVBand="1"/>
      </w:tblPr>
      <w:tblGrid>
        <w:gridCol w:w="4066"/>
        <w:gridCol w:w="1860"/>
        <w:gridCol w:w="1860"/>
        <w:gridCol w:w="1853"/>
      </w:tblGrid>
      <w:tr w:rsidR="00FE22C2" w:rsidRPr="00F35C44" w14:paraId="3A3CF9A1" w14:textId="77777777" w:rsidTr="001C43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00288" w14:textId="77777777" w:rsidR="00FE22C2" w:rsidRPr="00F35C44" w:rsidRDefault="00FE22C2" w:rsidP="001C4350">
            <w:pPr>
              <w:pStyle w:val="08-Tabelageral"/>
              <w:jc w:val="left"/>
              <w:rPr>
                <w:rFonts w:cs="Arial"/>
                <w:lang w:eastAsia="en-US"/>
              </w:rPr>
            </w:pPr>
            <w:bookmarkStart w:id="1" w:name="_Hlk157580692"/>
            <w:r w:rsidRPr="00F35C44">
              <w:rPr>
                <w:rFonts w:cs="Arial"/>
                <w:lang w:eastAsia="en-US"/>
              </w:rPr>
              <w:t>R$ mil</w:t>
            </w:r>
          </w:p>
        </w:tc>
        <w:tc>
          <w:tcPr>
            <w:tcW w:w="1860" w:type="dxa"/>
            <w:vMerge w:val="restart"/>
            <w:tcBorders>
              <w:top w:val="single" w:sz="2" w:space="0" w:color="9CC2E5" w:themeColor="accent5" w:themeTint="99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0F2DC465" w14:textId="4CA31CC5" w:rsidR="00FE22C2" w:rsidRPr="00F35C44" w:rsidRDefault="00FE22C2" w:rsidP="001C4350">
            <w:pPr>
              <w:pStyle w:val="08-Tabelageral"/>
              <w:ind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Exercício/202</w:t>
            </w:r>
            <w:r w:rsidR="0031623B">
              <w:rPr>
                <w:rFonts w:cs="Arial"/>
                <w:lang w:eastAsia="en-US"/>
              </w:rPr>
              <w:t>5</w:t>
            </w:r>
          </w:p>
        </w:tc>
        <w:tc>
          <w:tcPr>
            <w:tcW w:w="1860" w:type="dxa"/>
            <w:vMerge w:val="restart"/>
            <w:tcBorders>
              <w:top w:val="single" w:sz="2" w:space="0" w:color="9CC2E5" w:themeColor="accent5" w:themeTint="99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69D417E0" w14:textId="6D0BC228" w:rsidR="00FE22C2" w:rsidRPr="00F35C44" w:rsidRDefault="00FE22C2" w:rsidP="001C4350">
            <w:pPr>
              <w:pStyle w:val="08-Tabelageral"/>
              <w:ind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Exercício/202</w:t>
            </w:r>
            <w:r w:rsidR="0031623B">
              <w:rPr>
                <w:rFonts w:cs="Arial"/>
                <w:lang w:eastAsia="en-US"/>
              </w:rPr>
              <w:t>4</w:t>
            </w:r>
          </w:p>
        </w:tc>
        <w:tc>
          <w:tcPr>
            <w:tcW w:w="1853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4EDA1" w14:textId="77777777" w:rsidR="00FE22C2" w:rsidRPr="00F35C44" w:rsidRDefault="00FE22C2" w:rsidP="001C4350">
            <w:pPr>
              <w:pStyle w:val="08-Tabelageral"/>
              <w:ind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Var.%</w:t>
            </w:r>
          </w:p>
        </w:tc>
      </w:tr>
      <w:tr w:rsidR="00FE22C2" w:rsidRPr="00F35C44" w14:paraId="182FC4BC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</w:tcPr>
          <w:p w14:paraId="50415B8C" w14:textId="77777777" w:rsidR="00FE22C2" w:rsidRPr="00F35C44" w:rsidRDefault="00FE22C2" w:rsidP="001C4350">
            <w:pPr>
              <w:pStyle w:val="08-Tabelageral"/>
              <w:jc w:val="left"/>
              <w:rPr>
                <w:rFonts w:cs="Arial"/>
                <w:bCs w:val="0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9CC2E5" w:themeColor="accent5" w:themeTint="99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7661DD54" w14:textId="77777777" w:rsidR="00FE22C2" w:rsidRPr="00F35C44" w:rsidRDefault="00FE22C2" w:rsidP="001C43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pacing w:val="-2"/>
                <w:sz w:val="14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" w:space="0" w:color="9CC2E5" w:themeColor="accent5" w:themeTint="99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2374C6B2" w14:textId="77777777" w:rsidR="00FE22C2" w:rsidRPr="00F35C44" w:rsidRDefault="00FE22C2" w:rsidP="001C43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pacing w:val="-2"/>
                <w:sz w:val="14"/>
                <w:szCs w:val="18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51F752C9" w14:textId="3DF3767D" w:rsidR="00FE22C2" w:rsidRPr="00F35C44" w:rsidRDefault="00FE22C2" w:rsidP="001C4350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  <w:lang w:eastAsia="en-US"/>
              </w:rPr>
            </w:pPr>
            <w:r w:rsidRPr="00F35C44">
              <w:rPr>
                <w:rFonts w:cs="Arial"/>
                <w:b/>
                <w:color w:val="auto"/>
                <w:lang w:eastAsia="en-US"/>
              </w:rPr>
              <w:t>s/ 202</w:t>
            </w:r>
            <w:r w:rsidR="0031623B">
              <w:rPr>
                <w:rFonts w:cs="Arial"/>
                <w:b/>
                <w:color w:val="auto"/>
                <w:lang w:eastAsia="en-US"/>
              </w:rPr>
              <w:t>4</w:t>
            </w:r>
          </w:p>
        </w:tc>
      </w:tr>
      <w:tr w:rsidR="0031623B" w:rsidRPr="00F35C44" w14:paraId="10BE471F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B205B" w14:textId="77777777" w:rsidR="0031623B" w:rsidRPr="00F35C44" w:rsidRDefault="0031623B" w:rsidP="0031623B">
            <w:pPr>
              <w:pStyle w:val="08-Tabelageral"/>
              <w:jc w:val="left"/>
              <w:rPr>
                <w:rFonts w:cs="Arial"/>
                <w:snapToGrid w:val="0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Receitas de investimentos em participações societárias</w:t>
            </w:r>
          </w:p>
        </w:tc>
        <w:tc>
          <w:tcPr>
            <w:tcW w:w="1860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4EE1" w14:textId="5BE4B0B0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color w:val="auto"/>
                <w:szCs w:val="14"/>
                <w:lang w:eastAsia="en-US"/>
              </w:rPr>
              <w:t>8.956.297</w:t>
            </w:r>
          </w:p>
        </w:tc>
        <w:tc>
          <w:tcPr>
            <w:tcW w:w="1860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FBF1D" w14:textId="44EDC198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b/>
                <w:color w:val="auto"/>
                <w:szCs w:val="14"/>
                <w:lang w:eastAsia="en-US"/>
              </w:rPr>
              <w:t>8.683.817</w:t>
            </w:r>
          </w:p>
        </w:tc>
        <w:tc>
          <w:tcPr>
            <w:tcW w:w="1853" w:type="dxa"/>
            <w:tcBorders>
              <w:top w:val="single" w:sz="2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3B046" w14:textId="72A2FED2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</w:rPr>
              <w:t>3,1</w:t>
            </w:r>
          </w:p>
        </w:tc>
      </w:tr>
      <w:tr w:rsidR="0031623B" w:rsidRPr="00F35C44" w14:paraId="6D3A7FF5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B33FF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BB MAPFRE Participações S.A. (Brasilseg e ABS)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69F45" w14:textId="6B549053" w:rsidR="0031623B" w:rsidRPr="00725CD4" w:rsidRDefault="00471C15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3.781.342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8E79E" w14:textId="68437DC5" w:rsidR="0031623B" w:rsidRPr="003E6037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3.295.563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A7229" w14:textId="4F9D7EBD" w:rsidR="0031623B" w:rsidRPr="00725CD4" w:rsidRDefault="00471C15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</w:rPr>
              <w:t>14,7</w:t>
            </w:r>
          </w:p>
        </w:tc>
      </w:tr>
      <w:tr w:rsidR="0031623B" w:rsidRPr="00F35C44" w14:paraId="673C69F0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BDDE0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Brasilprev Seguros e Previdência S.A.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BCE98" w14:textId="0F3B7FEA" w:rsidR="0031623B" w:rsidRPr="00725CD4" w:rsidRDefault="00471C15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1.318.673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14635" w14:textId="3C44D161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1.801.907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F2070" w14:textId="3DBC012B" w:rsidR="0031623B" w:rsidRPr="00725CD4" w:rsidRDefault="00471C15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</w:rPr>
              <w:t>(26,8)</w:t>
            </w:r>
          </w:p>
        </w:tc>
      </w:tr>
      <w:tr w:rsidR="0031623B" w:rsidRPr="00F35C44" w14:paraId="71E028C5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902B1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Brasilcap Capitalização S.A.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9065C" w14:textId="230C7953" w:rsidR="0031623B" w:rsidRPr="00725CD4" w:rsidRDefault="00471C15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212.431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5CAE4" w14:textId="10BCD559" w:rsidR="0031623B" w:rsidRPr="003E6037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187.464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57402" w14:textId="67DE14E7" w:rsidR="0031623B" w:rsidRPr="00725CD4" w:rsidRDefault="00471C15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</w:rPr>
              <w:t>13,3</w:t>
            </w:r>
          </w:p>
        </w:tc>
      </w:tr>
      <w:tr w:rsidR="0031623B" w:rsidRPr="00F35C44" w14:paraId="68ADC8AF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908AD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vertAlign w:val="superscript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Brasildental Operadora de Planos Odontológicos S.A.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EB00A" w14:textId="057DBC51" w:rsidR="0031623B" w:rsidRPr="00725CD4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lang w:eastAsia="en-US"/>
              </w:rPr>
              <w:t>19.</w:t>
            </w:r>
            <w:r w:rsidR="00471C15">
              <w:rPr>
                <w:rFonts w:cs="Arial"/>
                <w:color w:val="auto"/>
                <w:lang w:eastAsia="en-US"/>
              </w:rPr>
              <w:t>505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42548" w14:textId="4C0ABB62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lang w:eastAsia="en-US"/>
              </w:rPr>
              <w:t>19.594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71719" w14:textId="083CCCAE" w:rsidR="0031623B" w:rsidRPr="00725CD4" w:rsidRDefault="00471C15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</w:rPr>
              <w:t>(0,5)</w:t>
            </w:r>
          </w:p>
        </w:tc>
      </w:tr>
      <w:tr w:rsidR="0031623B" w:rsidRPr="00F35C44" w14:paraId="0D76296C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8E106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BB Corretora de Seguros e Administradora de Bens S.A.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DA241" w14:textId="6611E1DA" w:rsidR="0031623B" w:rsidRPr="00725CD4" w:rsidRDefault="00471C15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3.535.128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69A36" w14:textId="32CA77E0" w:rsidR="0031623B" w:rsidRPr="003E6037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3.308.139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6FA89" w14:textId="5EE47DDF" w:rsidR="0031623B" w:rsidRPr="00725CD4" w:rsidRDefault="00471C15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</w:rPr>
              <w:t>6,9</w:t>
            </w:r>
          </w:p>
        </w:tc>
      </w:tr>
      <w:tr w:rsidR="0031623B" w:rsidRPr="00F35C44" w14:paraId="5B64C126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FCAF0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Outros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8FD3B" w14:textId="6B5E3C70" w:rsidR="0031623B" w:rsidRPr="00725CD4" w:rsidRDefault="00471C15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89.218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78213" w14:textId="00F17150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71.150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5CAE1" w14:textId="13F58269" w:rsidR="0031623B" w:rsidRPr="00725CD4" w:rsidRDefault="00471C15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</w:rPr>
              <w:t>25,4</w:t>
            </w:r>
          </w:p>
        </w:tc>
      </w:tr>
      <w:tr w:rsidR="0031623B" w:rsidRPr="00F35C44" w14:paraId="6A7440FC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2BD79" w14:textId="77777777" w:rsidR="0031623B" w:rsidRPr="00F35C44" w:rsidRDefault="0031623B" w:rsidP="0031623B">
            <w:pPr>
              <w:pStyle w:val="08-Tabelageral"/>
              <w:jc w:val="left"/>
              <w:rPr>
                <w:rFonts w:cs="Arial"/>
                <w:b w:val="0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Outras Receitas e Despesas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BAFA9" w14:textId="749AAB9B" w:rsidR="0031623B" w:rsidRPr="00725CD4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  <w:lang w:eastAsia="en-US"/>
              </w:rPr>
              <w:t>(</w:t>
            </w:r>
            <w:r w:rsidR="00725CD4" w:rsidRPr="00725CD4">
              <w:rPr>
                <w:rFonts w:cs="Arial"/>
                <w:b/>
                <w:bCs/>
                <w:color w:val="auto"/>
                <w:szCs w:val="14"/>
                <w:lang w:eastAsia="en-US"/>
              </w:rPr>
              <w:t>21.680</w:t>
            </w:r>
            <w:r w:rsidRPr="00725CD4">
              <w:rPr>
                <w:rFonts w:cs="Arial"/>
                <w:b/>
                <w:bCs/>
                <w:color w:val="auto"/>
                <w:szCs w:val="14"/>
                <w:lang w:eastAsia="en-US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C508" w14:textId="6C09D3DA" w:rsidR="0031623B" w:rsidRPr="003E6037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b/>
                <w:bCs/>
                <w:color w:val="auto"/>
                <w:szCs w:val="14"/>
                <w:lang w:eastAsia="en-US"/>
              </w:rPr>
              <w:t>(18.972)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98732" w14:textId="69AE62D1" w:rsidR="0031623B" w:rsidRPr="00725CD4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</w:rPr>
              <w:t>14,3</w:t>
            </w:r>
          </w:p>
        </w:tc>
      </w:tr>
      <w:tr w:rsidR="0031623B" w:rsidRPr="00F35C44" w14:paraId="0A23B169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DE9C1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Despesas com pessoal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D3B4D" w14:textId="06979232" w:rsidR="0031623B" w:rsidRPr="00725CD4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  <w:lang w:eastAsia="en-US"/>
              </w:rPr>
              <w:t>(</w:t>
            </w:r>
            <w:r w:rsidR="00725CD4" w:rsidRPr="00725CD4">
              <w:rPr>
                <w:rFonts w:cs="Arial"/>
                <w:color w:val="auto"/>
                <w:szCs w:val="14"/>
                <w:lang w:eastAsia="en-US"/>
              </w:rPr>
              <w:t>12.760</w:t>
            </w:r>
            <w:r w:rsidRPr="00725CD4">
              <w:rPr>
                <w:rFonts w:cs="Arial"/>
                <w:color w:val="auto"/>
                <w:szCs w:val="14"/>
                <w:lang w:eastAsia="en-US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8B691" w14:textId="42E94C5B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(11.853)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097FE" w14:textId="5E622786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</w:rPr>
              <w:t>7,7</w:t>
            </w:r>
          </w:p>
        </w:tc>
      </w:tr>
      <w:tr w:rsidR="0031623B" w:rsidRPr="00F35C44" w14:paraId="7AE20075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9BD39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Despesas administrativas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CF067" w14:textId="1E2978AA" w:rsidR="0031623B" w:rsidRPr="00725CD4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  <w:lang w:eastAsia="en-US"/>
              </w:rPr>
              <w:t>(</w:t>
            </w:r>
            <w:r w:rsidR="00725CD4" w:rsidRPr="00725CD4">
              <w:rPr>
                <w:rFonts w:cs="Arial"/>
                <w:color w:val="auto"/>
                <w:szCs w:val="14"/>
                <w:lang w:eastAsia="en-US"/>
              </w:rPr>
              <w:t>2.997</w:t>
            </w:r>
            <w:r w:rsidRPr="00725CD4">
              <w:rPr>
                <w:rFonts w:cs="Arial"/>
                <w:color w:val="auto"/>
                <w:szCs w:val="14"/>
                <w:lang w:eastAsia="en-US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F57D6" w14:textId="5E5F0BA1" w:rsidR="0031623B" w:rsidRPr="003E6037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(3.890)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9A453" w14:textId="54B95B7A" w:rsidR="0031623B" w:rsidRPr="00725CD4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</w:rPr>
              <w:t>(23,0)</w:t>
            </w:r>
          </w:p>
        </w:tc>
      </w:tr>
      <w:tr w:rsidR="0031623B" w:rsidRPr="00F35C44" w14:paraId="7E79DA98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86F74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Despesas tributárias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8A528" w14:textId="73C95FDB" w:rsidR="0031623B" w:rsidRPr="00725CD4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  <w:lang w:eastAsia="en-US"/>
              </w:rPr>
              <w:t>(</w:t>
            </w:r>
            <w:r w:rsidR="00725CD4" w:rsidRPr="00725CD4">
              <w:rPr>
                <w:rFonts w:cs="Arial"/>
                <w:color w:val="auto"/>
                <w:szCs w:val="14"/>
                <w:lang w:eastAsia="en-US"/>
              </w:rPr>
              <w:t>10.448</w:t>
            </w:r>
            <w:r w:rsidRPr="00725CD4">
              <w:rPr>
                <w:rFonts w:cs="Arial"/>
                <w:color w:val="auto"/>
                <w:szCs w:val="14"/>
                <w:lang w:eastAsia="en-US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4DE92" w14:textId="6DAAB9F4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(4.562)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B8E96" w14:textId="62A19743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</w:rPr>
              <w:t>129,0</w:t>
            </w:r>
          </w:p>
        </w:tc>
      </w:tr>
      <w:tr w:rsidR="00725CD4" w:rsidRPr="00F35C44" w14:paraId="6A1AABC3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</w:tcPr>
          <w:p w14:paraId="5476B333" w14:textId="07A0D70D" w:rsidR="00725CD4" w:rsidRPr="00F35C44" w:rsidRDefault="00725CD4" w:rsidP="0031623B">
            <w:pPr>
              <w:pStyle w:val="08-Tabelageral"/>
              <w:ind w:left="113"/>
              <w:jc w:val="left"/>
              <w:rPr>
                <w:rFonts w:cs="Arial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Outras receitas operacionais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59912" w14:textId="1FB044EE" w:rsidR="00725CD4" w:rsidRPr="00725CD4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  <w:lang w:eastAsia="en-US"/>
              </w:rPr>
              <w:t>6.789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E36CE" w14:textId="16E4657F" w:rsidR="00725CD4" w:rsidRPr="003E6037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4"/>
                <w:lang w:eastAsia="en-US"/>
              </w:rPr>
            </w:pPr>
            <w:r>
              <w:rPr>
                <w:rFonts w:cs="Arial"/>
                <w:szCs w:val="14"/>
                <w:lang w:eastAsia="en-US"/>
              </w:rPr>
              <w:t>3.889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14:paraId="0DD972ED" w14:textId="021697B0" w:rsidR="00725CD4" w:rsidRPr="00725CD4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</w:rPr>
            </w:pPr>
            <w:r w:rsidRPr="00725CD4">
              <w:rPr>
                <w:rFonts w:cs="Arial"/>
                <w:color w:val="auto"/>
                <w:szCs w:val="14"/>
              </w:rPr>
              <w:t>74,6</w:t>
            </w:r>
          </w:p>
        </w:tc>
      </w:tr>
      <w:tr w:rsidR="0031623B" w:rsidRPr="00F35C44" w14:paraId="73336F6A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3EBB6" w14:textId="3848D65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 xml:space="preserve">Outras </w:t>
            </w:r>
            <w:r w:rsidR="00725CD4">
              <w:rPr>
                <w:rFonts w:cs="Arial"/>
                <w:b w:val="0"/>
                <w:lang w:eastAsia="en-US"/>
              </w:rPr>
              <w:t>despesas</w:t>
            </w:r>
            <w:r w:rsidRPr="00F35C44">
              <w:rPr>
                <w:rFonts w:cs="Arial"/>
                <w:b w:val="0"/>
                <w:lang w:eastAsia="en-US"/>
              </w:rPr>
              <w:t xml:space="preserve"> operacionais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66D93" w14:textId="436DDEB5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  <w:lang w:eastAsia="en-US"/>
              </w:rPr>
              <w:t>(2.264)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66CAD" w14:textId="059B3307" w:rsidR="0031623B" w:rsidRPr="003E6037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>
              <w:rPr>
                <w:rFonts w:cs="Arial"/>
                <w:color w:val="auto"/>
                <w:szCs w:val="14"/>
                <w:lang w:eastAsia="en-US"/>
              </w:rPr>
              <w:t>(2.556)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4259A" w14:textId="7367EEFC" w:rsidR="0031623B" w:rsidRPr="00725CD4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</w:rPr>
              <w:t>(</w:t>
            </w:r>
            <w:r w:rsidR="00725CD4" w:rsidRPr="00725CD4">
              <w:rPr>
                <w:rFonts w:cs="Arial"/>
                <w:color w:val="auto"/>
                <w:szCs w:val="14"/>
              </w:rPr>
              <w:t>11,4</w:t>
            </w:r>
            <w:r w:rsidRPr="00725CD4">
              <w:rPr>
                <w:rFonts w:cs="Arial"/>
                <w:color w:val="auto"/>
                <w:szCs w:val="14"/>
              </w:rPr>
              <w:t>)</w:t>
            </w:r>
          </w:p>
        </w:tc>
      </w:tr>
      <w:tr w:rsidR="0031623B" w:rsidRPr="00F35C44" w14:paraId="05BF7DE4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63A0F" w14:textId="77777777" w:rsidR="0031623B" w:rsidRPr="00F35C44" w:rsidRDefault="0031623B" w:rsidP="0031623B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Resultado financeiro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E115C" w14:textId="618BB096" w:rsidR="0031623B" w:rsidRPr="00725CD4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  <w:lang w:eastAsia="en-US"/>
              </w:rPr>
              <w:t>114.691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CF44E" w14:textId="4A4CBA87" w:rsidR="0031623B" w:rsidRPr="003E6037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b/>
                <w:bCs/>
                <w:color w:val="auto"/>
                <w:szCs w:val="14"/>
                <w:lang w:eastAsia="en-US"/>
              </w:rPr>
              <w:t>48.021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50DCF" w14:textId="4BB236E6" w:rsidR="0031623B" w:rsidRPr="00725CD4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</w:rPr>
              <w:t>138,8</w:t>
            </w:r>
          </w:p>
        </w:tc>
      </w:tr>
      <w:tr w:rsidR="0031623B" w:rsidRPr="00F35C44" w14:paraId="10C5D811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D5671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Receitas financeiras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9F2E3" w14:textId="7377B49D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Cs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Cs/>
                <w:color w:val="auto"/>
                <w:szCs w:val="14"/>
                <w:lang w:eastAsia="en-US"/>
              </w:rPr>
              <w:t>212.451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7AD07" w14:textId="1EFD71D2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bCs/>
                <w:color w:val="auto"/>
                <w:szCs w:val="14"/>
                <w:lang w:eastAsia="en-US"/>
              </w:rPr>
              <w:t>89.041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5D915" w14:textId="4EC328D7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</w:rPr>
              <w:t>138,6</w:t>
            </w:r>
          </w:p>
        </w:tc>
      </w:tr>
      <w:tr w:rsidR="0031623B" w:rsidRPr="00F35C44" w14:paraId="2146539C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ECB10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b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Despesas financeiras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0D1D9" w14:textId="4A409A08" w:rsidR="0031623B" w:rsidRPr="00725CD4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  <w:lang w:eastAsia="en-US"/>
              </w:rPr>
              <w:t>(</w:t>
            </w:r>
            <w:r w:rsidR="00725CD4" w:rsidRPr="00725CD4">
              <w:rPr>
                <w:rFonts w:cs="Arial"/>
                <w:color w:val="auto"/>
                <w:szCs w:val="14"/>
                <w:lang w:eastAsia="en-US"/>
              </w:rPr>
              <w:t>97.760</w:t>
            </w:r>
            <w:r w:rsidRPr="00725CD4">
              <w:rPr>
                <w:rFonts w:cs="Arial"/>
                <w:color w:val="auto"/>
                <w:szCs w:val="14"/>
                <w:lang w:eastAsia="en-US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F2BAE" w14:textId="4CB15E75" w:rsidR="0031623B" w:rsidRPr="003E6037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(41.020)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B6E61" w14:textId="7281C06C" w:rsidR="0031623B" w:rsidRPr="00725CD4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</w:rPr>
              <w:t>138,3</w:t>
            </w:r>
          </w:p>
        </w:tc>
      </w:tr>
      <w:tr w:rsidR="0031623B" w:rsidRPr="00F35C44" w14:paraId="4F560859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24F61" w14:textId="77777777" w:rsidR="0031623B" w:rsidRPr="00F35C44" w:rsidRDefault="0031623B" w:rsidP="0031623B">
            <w:pPr>
              <w:pStyle w:val="08-Tabelageral"/>
              <w:jc w:val="left"/>
              <w:rPr>
                <w:rFonts w:cs="Arial"/>
                <w:b w:val="0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Resultado antes de imposto de renda e contribuição social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C0F8F" w14:textId="5C2027E5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  <w:lang w:eastAsia="en-US"/>
              </w:rPr>
              <w:t>9.049.308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DBA30" w14:textId="41F3F9AD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b/>
                <w:bCs/>
                <w:color w:val="auto"/>
                <w:szCs w:val="14"/>
                <w:lang w:eastAsia="en-US"/>
              </w:rPr>
              <w:t>8.712.866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CAA17" w14:textId="6DD0AF4D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</w:rPr>
              <w:t>3,9</w:t>
            </w:r>
          </w:p>
        </w:tc>
      </w:tr>
      <w:tr w:rsidR="0031623B" w:rsidRPr="00F35C44" w14:paraId="4B476E97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B2FED" w14:textId="77777777" w:rsidR="0031623B" w:rsidRPr="00F35C44" w:rsidRDefault="0031623B" w:rsidP="0031623B">
            <w:pPr>
              <w:pStyle w:val="08-Tabelageral"/>
              <w:ind w:left="113"/>
              <w:jc w:val="left"/>
              <w:rPr>
                <w:rFonts w:cs="Arial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Imposto de renda e contribuição social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A58AA" w14:textId="268B40CB" w:rsidR="0031623B" w:rsidRPr="00725CD4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  <w:lang w:eastAsia="en-US"/>
              </w:rPr>
              <w:t>(</w:t>
            </w:r>
            <w:r w:rsidR="00725CD4" w:rsidRPr="00725CD4">
              <w:rPr>
                <w:rFonts w:cs="Arial"/>
                <w:color w:val="auto"/>
                <w:szCs w:val="14"/>
                <w:lang w:eastAsia="en-US"/>
              </w:rPr>
              <w:t>31.979</w:t>
            </w:r>
            <w:r w:rsidRPr="00725CD4">
              <w:rPr>
                <w:rFonts w:cs="Arial"/>
                <w:color w:val="auto"/>
                <w:szCs w:val="14"/>
                <w:lang w:eastAsia="en-US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22C3" w14:textId="69CACC2C" w:rsidR="0031623B" w:rsidRPr="003E6037" w:rsidRDefault="0031623B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color w:val="auto"/>
                <w:szCs w:val="14"/>
                <w:lang w:eastAsia="en-US"/>
              </w:rPr>
              <w:t>(9.513)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A64BD" w14:textId="0BB6FAE4" w:rsidR="0031623B" w:rsidRPr="00725CD4" w:rsidRDefault="00725CD4" w:rsidP="0031623B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color w:val="auto"/>
                <w:szCs w:val="14"/>
              </w:rPr>
              <w:t>236,2</w:t>
            </w:r>
          </w:p>
        </w:tc>
      </w:tr>
      <w:tr w:rsidR="0031623B" w:rsidRPr="00F35C44" w14:paraId="507374DE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6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hideMark/>
          </w:tcPr>
          <w:p w14:paraId="0E6A7F16" w14:textId="77777777" w:rsidR="0031623B" w:rsidRPr="00F35C44" w:rsidRDefault="0031623B" w:rsidP="0031623B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 xml:space="preserve">Lucro líquido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  <w:hideMark/>
          </w:tcPr>
          <w:p w14:paraId="269A1582" w14:textId="210BC619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  <w:lang w:eastAsia="en-US"/>
              </w:rPr>
              <w:t>9.017.329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vAlign w:val="center"/>
            <w:hideMark/>
          </w:tcPr>
          <w:p w14:paraId="0037DDA5" w14:textId="56AF6613" w:rsidR="0031623B" w:rsidRPr="003E6037" w:rsidRDefault="0031623B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szCs w:val="14"/>
                <w:lang w:eastAsia="en-US"/>
              </w:rPr>
            </w:pPr>
            <w:r w:rsidRPr="003E6037">
              <w:rPr>
                <w:rFonts w:cs="Arial"/>
                <w:b/>
                <w:bCs/>
                <w:color w:val="auto"/>
                <w:szCs w:val="14"/>
                <w:lang w:eastAsia="en-US"/>
              </w:rPr>
              <w:t>8.703.353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hideMark/>
          </w:tcPr>
          <w:p w14:paraId="7A3EA601" w14:textId="0FC851C1" w:rsidR="0031623B" w:rsidRPr="00725CD4" w:rsidRDefault="00725CD4" w:rsidP="0031623B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b/>
                <w:bCs/>
                <w:color w:val="auto"/>
                <w:szCs w:val="14"/>
                <w:lang w:eastAsia="en-US"/>
              </w:rPr>
            </w:pPr>
            <w:r w:rsidRPr="00725CD4">
              <w:rPr>
                <w:rFonts w:cs="Arial"/>
                <w:b/>
                <w:bCs/>
                <w:color w:val="auto"/>
                <w:szCs w:val="14"/>
              </w:rPr>
              <w:t>3,6</w:t>
            </w:r>
          </w:p>
        </w:tc>
      </w:tr>
      <w:bookmarkEnd w:id="1"/>
    </w:tbl>
    <w:p w14:paraId="78573E4A" w14:textId="77777777" w:rsidR="00FE22C2" w:rsidRPr="00F35C44" w:rsidRDefault="00FE22C2" w:rsidP="00FE22C2">
      <w:pPr>
        <w:rPr>
          <w:rFonts w:ascii="Arial" w:eastAsia="MS Mincho" w:hAnsi="Arial" w:cs="Arial"/>
          <w:sz w:val="22"/>
          <w:highlight w:val="yellow"/>
          <w:lang w:eastAsia="pt-BR"/>
        </w:rPr>
      </w:pPr>
    </w:p>
    <w:p w14:paraId="13CDB84C" w14:textId="5CF40686" w:rsidR="00324C58" w:rsidRPr="000E7727" w:rsidRDefault="00FE22C2" w:rsidP="00324C58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0E7727">
        <w:rPr>
          <w:rFonts w:ascii="Arial" w:hAnsi="Arial" w:cs="Arial"/>
          <w:sz w:val="18"/>
          <w:szCs w:val="18"/>
        </w:rPr>
        <w:t>Em 202</w:t>
      </w:r>
      <w:r w:rsidR="00B97E38" w:rsidRPr="000E7727">
        <w:rPr>
          <w:rFonts w:ascii="Arial" w:hAnsi="Arial" w:cs="Arial"/>
          <w:sz w:val="18"/>
          <w:szCs w:val="18"/>
        </w:rPr>
        <w:t>5</w:t>
      </w:r>
      <w:r w:rsidRPr="000E7727">
        <w:rPr>
          <w:rFonts w:ascii="Arial" w:hAnsi="Arial" w:cs="Arial"/>
          <w:sz w:val="18"/>
          <w:szCs w:val="18"/>
        </w:rPr>
        <w:t>, a BB Seguridade alcançou lucro líquido de R$</w:t>
      </w:r>
      <w:r w:rsidR="00B158BE" w:rsidRPr="000E7727">
        <w:rPr>
          <w:rFonts w:ascii="Arial" w:hAnsi="Arial" w:cs="Arial"/>
          <w:sz w:val="18"/>
          <w:szCs w:val="18"/>
        </w:rPr>
        <w:t>9.017</w:t>
      </w:r>
      <w:r w:rsidRPr="000E7727">
        <w:rPr>
          <w:rFonts w:ascii="Arial" w:hAnsi="Arial" w:cs="Arial"/>
          <w:sz w:val="18"/>
          <w:szCs w:val="18"/>
        </w:rPr>
        <w:t xml:space="preserve"> </w:t>
      </w:r>
      <w:r w:rsidR="00B158BE" w:rsidRPr="000E7727">
        <w:rPr>
          <w:rFonts w:ascii="Arial" w:hAnsi="Arial" w:cs="Arial"/>
          <w:sz w:val="18"/>
          <w:szCs w:val="18"/>
        </w:rPr>
        <w:t>m</w:t>
      </w:r>
      <w:r w:rsidRPr="000E7727">
        <w:rPr>
          <w:rFonts w:ascii="Arial" w:hAnsi="Arial" w:cs="Arial"/>
          <w:sz w:val="18"/>
          <w:szCs w:val="18"/>
        </w:rPr>
        <w:t xml:space="preserve">ilhões, crescimento de </w:t>
      </w:r>
      <w:r w:rsidR="00B158BE" w:rsidRPr="000E7727">
        <w:rPr>
          <w:rFonts w:ascii="Arial" w:hAnsi="Arial" w:cs="Arial"/>
          <w:sz w:val="18"/>
          <w:szCs w:val="18"/>
        </w:rPr>
        <w:t>3,6</w:t>
      </w:r>
      <w:r w:rsidRPr="000E7727">
        <w:rPr>
          <w:rFonts w:ascii="Arial" w:hAnsi="Arial" w:cs="Arial"/>
          <w:sz w:val="18"/>
          <w:szCs w:val="18"/>
        </w:rPr>
        <w:t xml:space="preserve">% em relação ao ano anterior. </w:t>
      </w:r>
      <w:bookmarkStart w:id="2" w:name="_Hlk220332784"/>
      <w:r w:rsidR="00324C58" w:rsidRPr="000E7727">
        <w:rPr>
          <w:rFonts w:ascii="Arial" w:hAnsi="Arial" w:cs="Arial"/>
          <w:sz w:val="18"/>
          <w:szCs w:val="18"/>
        </w:rPr>
        <w:t xml:space="preserve">Vale mencionar que, no 2T25, o estoque da Provisão Judicial de Sinistros a Liquidar (PSLJ) da Brasilseg foi revisado, em razão de alterações dos indexadores de atualização monetária e juros, conforme previsto na Lei 14.905/24, resultando em uma reversão de R$151,2 milhões de atualização monetária e juros e R$22,2 milhões de atualização monetária e juros de ativos de resseguro, perfazendo um impacto positivo de R$129,0 milhões no resultado financeiro da empresa, além de um efeito positivo de R$3,0 milhões na linha de ajuste de risco não financeiro (ARNF), com efeito líquido total no lucro da BB Seguridade de R$63,2 milhões. </w:t>
      </w:r>
    </w:p>
    <w:p w14:paraId="597ACD0D" w14:textId="1004EE03" w:rsidR="00B158BE" w:rsidRPr="00324C58" w:rsidRDefault="00324C58" w:rsidP="00324C58">
      <w:pPr>
        <w:pStyle w:val="01-Textonormal"/>
        <w:rPr>
          <w:rFonts w:cs="Arial"/>
        </w:rPr>
      </w:pPr>
      <w:r w:rsidRPr="000E7727">
        <w:rPr>
          <w:rFonts w:cs="Arial"/>
        </w:rPr>
        <w:t xml:space="preserve">Desconsiderando o efeito mencionado acima, que majorou as receitas de investimento em participações societárias, o lucro líquido recorrente </w:t>
      </w:r>
      <w:r w:rsidR="00C55281">
        <w:rPr>
          <w:rFonts w:cs="Arial"/>
        </w:rPr>
        <w:t>seria de</w:t>
      </w:r>
      <w:r w:rsidRPr="000E7727">
        <w:rPr>
          <w:rFonts w:cs="Arial"/>
        </w:rPr>
        <w:t xml:space="preserve"> R$8.954 milhões</w:t>
      </w:r>
      <w:r w:rsidR="00C55281">
        <w:rPr>
          <w:rFonts w:cs="Arial"/>
        </w:rPr>
        <w:t>, equivalente a um incremento de R$250,8 milhões (+2,9%), explicado em grande parte por:</w:t>
      </w:r>
    </w:p>
    <w:bookmarkEnd w:id="2"/>
    <w:p w14:paraId="15365315" w14:textId="5D3DB1FE" w:rsidR="00F71A44" w:rsidRPr="00522637" w:rsidRDefault="00FE22C2" w:rsidP="000E7727">
      <w:pPr>
        <w:pStyle w:val="10-Lista2"/>
        <w:spacing w:beforeLines="50" w:before="120" w:afterLines="50" w:after="120"/>
        <w:ind w:left="1003" w:hanging="357"/>
        <w:rPr>
          <w:rFonts w:cs="Arial"/>
        </w:rPr>
      </w:pPr>
      <w:r w:rsidRPr="00892E0D">
        <w:rPr>
          <w:rFonts w:cs="Arial"/>
          <w:b/>
          <w:bCs/>
        </w:rPr>
        <w:t>Brasilseg (+R$</w:t>
      </w:r>
      <w:r w:rsidR="00B158BE" w:rsidRPr="00892E0D">
        <w:rPr>
          <w:rFonts w:cs="Arial"/>
          <w:b/>
          <w:bCs/>
        </w:rPr>
        <w:t>422,6</w:t>
      </w:r>
      <w:r w:rsidRPr="00892E0D">
        <w:rPr>
          <w:rFonts w:cs="Arial"/>
          <w:b/>
          <w:bCs/>
        </w:rPr>
        <w:t xml:space="preserve"> milhões):</w:t>
      </w:r>
      <w:r w:rsidRPr="00892E0D">
        <w:rPr>
          <w:rFonts w:cs="Arial"/>
        </w:rPr>
        <w:t xml:space="preserve"> </w:t>
      </w:r>
      <w:r w:rsidR="00F71A44" w:rsidRPr="00892E0D">
        <w:rPr>
          <w:rFonts w:cs="Arial"/>
        </w:rPr>
        <w:t xml:space="preserve">impulsionado </w:t>
      </w:r>
      <w:r w:rsidR="00D147CE" w:rsidRPr="00892E0D">
        <w:rPr>
          <w:rFonts w:cs="Arial"/>
        </w:rPr>
        <w:t xml:space="preserve">pela </w:t>
      </w:r>
      <w:r w:rsidR="002F1CA0">
        <w:rPr>
          <w:rFonts w:cs="Arial"/>
        </w:rPr>
        <w:t>evolução</w:t>
      </w:r>
      <w:r w:rsidR="002F1CA0" w:rsidRPr="00892E0D">
        <w:rPr>
          <w:rFonts w:cs="Arial"/>
        </w:rPr>
        <w:t xml:space="preserve"> </w:t>
      </w:r>
      <w:r w:rsidR="00D147CE" w:rsidRPr="00892E0D">
        <w:rPr>
          <w:rFonts w:cs="Arial"/>
        </w:rPr>
        <w:t>da margem de seguros</w:t>
      </w:r>
      <w:r w:rsidR="00952335">
        <w:rPr>
          <w:rFonts w:cs="Arial"/>
        </w:rPr>
        <w:t xml:space="preserve"> e resseguros</w:t>
      </w:r>
      <w:r w:rsidR="00C43B92">
        <w:rPr>
          <w:rFonts w:cs="Arial"/>
        </w:rPr>
        <w:t xml:space="preserve"> e</w:t>
      </w:r>
      <w:r w:rsidR="00D147CE" w:rsidRPr="00892E0D">
        <w:rPr>
          <w:rFonts w:cs="Arial"/>
        </w:rPr>
        <w:t xml:space="preserve"> melhora da sinistralidade.</w:t>
      </w:r>
    </w:p>
    <w:p w14:paraId="581D1E60" w14:textId="2517EC76" w:rsidR="005E76A0" w:rsidRPr="00522637" w:rsidRDefault="005E76A0" w:rsidP="000E7727">
      <w:pPr>
        <w:pStyle w:val="10-Lista2"/>
        <w:spacing w:beforeLines="50" w:before="120" w:afterLines="50" w:after="120"/>
        <w:ind w:left="1003" w:hanging="357"/>
        <w:rPr>
          <w:rFonts w:cs="Arial"/>
        </w:rPr>
      </w:pPr>
      <w:r w:rsidRPr="00522637">
        <w:rPr>
          <w:rFonts w:cs="Arial"/>
          <w:b/>
          <w:bCs/>
        </w:rPr>
        <w:t>BB Corretora (+R$</w:t>
      </w:r>
      <w:r w:rsidR="00B158BE" w:rsidRPr="00522637">
        <w:rPr>
          <w:rFonts w:cs="Arial"/>
          <w:b/>
          <w:bCs/>
        </w:rPr>
        <w:t>227,0</w:t>
      </w:r>
      <w:r w:rsidRPr="00522637">
        <w:rPr>
          <w:rFonts w:cs="Arial"/>
          <w:b/>
          <w:bCs/>
        </w:rPr>
        <w:t xml:space="preserve"> milhões): </w:t>
      </w:r>
      <w:r w:rsidR="000C6DAE" w:rsidRPr="00522637">
        <w:rPr>
          <w:rFonts w:cs="Arial"/>
        </w:rPr>
        <w:t>em função da alta das receitas de corretagem e expansão do resultado financeiro</w:t>
      </w:r>
      <w:r w:rsidRPr="00522637">
        <w:rPr>
          <w:rFonts w:cs="Arial"/>
        </w:rPr>
        <w:t>;</w:t>
      </w:r>
    </w:p>
    <w:p w14:paraId="45FC4260" w14:textId="371D72E3" w:rsidR="00B158BE" w:rsidRPr="00522637" w:rsidRDefault="00B158BE" w:rsidP="000E7727">
      <w:pPr>
        <w:pStyle w:val="10-Lista2"/>
        <w:spacing w:beforeLines="50" w:before="120" w:afterLines="50" w:after="120"/>
        <w:ind w:left="1003" w:hanging="357"/>
        <w:rPr>
          <w:rFonts w:cs="Arial"/>
        </w:rPr>
      </w:pPr>
      <w:r w:rsidRPr="00522637">
        <w:rPr>
          <w:rFonts w:cs="Arial"/>
          <w:b/>
          <w:bCs/>
        </w:rPr>
        <w:t>Brasilcap (+R$25,0 milhões):</w:t>
      </w:r>
      <w:r w:rsidRPr="00522637">
        <w:rPr>
          <w:rFonts w:cs="Arial"/>
        </w:rPr>
        <w:t xml:space="preserve"> </w:t>
      </w:r>
      <w:r w:rsidR="00C43B92">
        <w:rPr>
          <w:rFonts w:cs="Arial"/>
        </w:rPr>
        <w:t>concentrada no</w:t>
      </w:r>
      <w:r w:rsidR="000C6DAE" w:rsidRPr="00522637">
        <w:rPr>
          <w:rFonts w:cs="Arial"/>
        </w:rPr>
        <w:t xml:space="preserve"> resultado financeiro, com melhora da margem financeira e expansão do saldo médio de ativos financeiros.</w:t>
      </w:r>
    </w:p>
    <w:p w14:paraId="59B82208" w14:textId="5B916365" w:rsidR="00275A49" w:rsidRPr="00892E0D" w:rsidRDefault="00275A49" w:rsidP="000E7727">
      <w:pPr>
        <w:pStyle w:val="10-Lista2"/>
        <w:spacing w:beforeLines="50" w:before="120" w:afterLines="50" w:after="120"/>
        <w:ind w:left="1003" w:hanging="357"/>
        <w:rPr>
          <w:rFonts w:cs="Arial"/>
        </w:rPr>
      </w:pPr>
      <w:r w:rsidRPr="00892E0D">
        <w:rPr>
          <w:rFonts w:cs="Arial"/>
          <w:b/>
          <w:bCs/>
        </w:rPr>
        <w:t>Outros (+R$</w:t>
      </w:r>
      <w:r w:rsidR="00B158BE" w:rsidRPr="00892E0D">
        <w:rPr>
          <w:rFonts w:cs="Arial"/>
          <w:b/>
          <w:bCs/>
        </w:rPr>
        <w:t>18,1</w:t>
      </w:r>
      <w:r w:rsidRPr="00892E0D">
        <w:rPr>
          <w:rFonts w:cs="Arial"/>
          <w:b/>
          <w:bCs/>
        </w:rPr>
        <w:t xml:space="preserve"> milhões): </w:t>
      </w:r>
      <w:r w:rsidR="007C0E94">
        <w:rPr>
          <w:rFonts w:cs="Arial"/>
        </w:rPr>
        <w:t xml:space="preserve">com aumento </w:t>
      </w:r>
      <w:r w:rsidRPr="00892E0D">
        <w:rPr>
          <w:rFonts w:cs="Arial"/>
        </w:rPr>
        <w:t xml:space="preserve">do resultado financeiro na holding BB Seguros, </w:t>
      </w:r>
      <w:r w:rsidR="00CC25AA" w:rsidRPr="00892E0D">
        <w:rPr>
          <w:rFonts w:cs="Arial"/>
        </w:rPr>
        <w:t>resultado d</w:t>
      </w:r>
      <w:r w:rsidR="00FB5CA2" w:rsidRPr="00892E0D">
        <w:rPr>
          <w:rFonts w:cs="Arial"/>
        </w:rPr>
        <w:t>a expansão do saldo médio de aplicações financeiras e maior taxa Selic</w:t>
      </w:r>
      <w:r w:rsidR="003B2603">
        <w:rPr>
          <w:rFonts w:cs="Arial"/>
        </w:rPr>
        <w:t xml:space="preserve">. </w:t>
      </w:r>
    </w:p>
    <w:p w14:paraId="3BDD103C" w14:textId="244BBDB4" w:rsidR="003B2603" w:rsidRPr="00162443" w:rsidRDefault="00162443" w:rsidP="00DD46DA">
      <w:pPr>
        <w:pStyle w:val="050-TextoPadro"/>
        <w:rPr>
          <w:rFonts w:cs="Arial"/>
        </w:rPr>
      </w:pPr>
      <w:r w:rsidRPr="00162443">
        <w:rPr>
          <w:rFonts w:cs="Arial"/>
        </w:rPr>
        <w:t>P</w:t>
      </w:r>
      <w:r w:rsidR="003B2603" w:rsidRPr="00162443">
        <w:rPr>
          <w:rFonts w:cs="Arial"/>
        </w:rPr>
        <w:t xml:space="preserve">arte dos efeitos mencionados acima foram compensados pela menor contribuição da </w:t>
      </w:r>
      <w:r w:rsidR="003B2603" w:rsidRPr="000E7727">
        <w:rPr>
          <w:rFonts w:cs="Arial"/>
          <w:b/>
          <w:bCs/>
        </w:rPr>
        <w:t>Brasilprev</w:t>
      </w:r>
      <w:r w:rsidR="003B2603" w:rsidRPr="00162443">
        <w:rPr>
          <w:rFonts w:cs="Arial"/>
        </w:rPr>
        <w:t xml:space="preserve"> para o lucro</w:t>
      </w:r>
      <w:r w:rsidRPr="00162443">
        <w:rPr>
          <w:rFonts w:cs="Arial"/>
        </w:rPr>
        <w:t>,</w:t>
      </w:r>
      <w:r w:rsidR="003B2603" w:rsidRPr="00162443">
        <w:rPr>
          <w:rFonts w:cs="Arial"/>
        </w:rPr>
        <w:t xml:space="preserve"> decorrente do impacto negativo da onerosidade dos planos tradicionais, considerando o desvio do IGP-M (principal indexador de atualização dos passivos) projetado e realizado no ano</w:t>
      </w:r>
      <w:r w:rsidR="00952335">
        <w:rPr>
          <w:rFonts w:cs="Arial"/>
        </w:rPr>
        <w:t xml:space="preserve">, </w:t>
      </w:r>
      <w:r w:rsidR="003B2603" w:rsidRPr="00162443">
        <w:rPr>
          <w:rFonts w:cs="Arial"/>
        </w:rPr>
        <w:t>e da redução das receitas financeiras</w:t>
      </w:r>
      <w:r w:rsidRPr="00162443">
        <w:rPr>
          <w:rFonts w:cs="Arial"/>
        </w:rPr>
        <w:t>, como resultado da redução da taxa média de remuneração dos ativos financeiros.</w:t>
      </w:r>
    </w:p>
    <w:p w14:paraId="66069BCC" w14:textId="261BBFB1" w:rsidR="00B00744" w:rsidRPr="00133D8D" w:rsidRDefault="00C02AC1" w:rsidP="00DD46DA">
      <w:pPr>
        <w:pStyle w:val="050-TextoPadro"/>
        <w:rPr>
          <w:rFonts w:cs="Arial"/>
        </w:rPr>
      </w:pPr>
      <w:r>
        <w:rPr>
          <w:rFonts w:cs="Arial"/>
        </w:rPr>
        <w:t>O saldo negativo da</w:t>
      </w:r>
      <w:r w:rsidR="00FE22C2" w:rsidRPr="00133D8D">
        <w:rPr>
          <w:rFonts w:cs="Arial"/>
        </w:rPr>
        <w:t xml:space="preserve"> linha de </w:t>
      </w:r>
      <w:r w:rsidR="004D1AFB">
        <w:rPr>
          <w:rFonts w:cs="Arial"/>
        </w:rPr>
        <w:t>o</w:t>
      </w:r>
      <w:r w:rsidR="00FE22C2" w:rsidRPr="00133D8D">
        <w:rPr>
          <w:rFonts w:cs="Arial"/>
        </w:rPr>
        <w:t xml:space="preserve">utras </w:t>
      </w:r>
      <w:r w:rsidR="004D1AFB">
        <w:rPr>
          <w:rFonts w:cs="Arial"/>
        </w:rPr>
        <w:t>r</w:t>
      </w:r>
      <w:r w:rsidR="00FE22C2" w:rsidRPr="00133D8D">
        <w:rPr>
          <w:rFonts w:cs="Arial"/>
        </w:rPr>
        <w:t xml:space="preserve">eceitas e </w:t>
      </w:r>
      <w:r w:rsidR="004D1AFB">
        <w:rPr>
          <w:rFonts w:cs="Arial"/>
        </w:rPr>
        <w:t>d</w:t>
      </w:r>
      <w:r w:rsidR="00FE22C2" w:rsidRPr="00133D8D">
        <w:rPr>
          <w:rFonts w:cs="Arial"/>
        </w:rPr>
        <w:t>espesas apresentou aumento de</w:t>
      </w:r>
      <w:r w:rsidR="00C065E7" w:rsidRPr="00133D8D">
        <w:rPr>
          <w:rFonts w:cs="Arial"/>
        </w:rPr>
        <w:t xml:space="preserve"> R$</w:t>
      </w:r>
      <w:r w:rsidR="00471C15" w:rsidRPr="00133D8D">
        <w:rPr>
          <w:rFonts w:cs="Arial"/>
        </w:rPr>
        <w:t>2,7 milhões</w:t>
      </w:r>
      <w:r w:rsidR="00C065E7" w:rsidRPr="00133D8D">
        <w:rPr>
          <w:rFonts w:cs="Arial"/>
        </w:rPr>
        <w:t xml:space="preserve"> (+</w:t>
      </w:r>
      <w:r w:rsidR="00471C15" w:rsidRPr="00133D8D">
        <w:rPr>
          <w:rFonts w:cs="Arial"/>
        </w:rPr>
        <w:t>14,3</w:t>
      </w:r>
      <w:r w:rsidR="00FE22C2" w:rsidRPr="00133D8D">
        <w:rPr>
          <w:rFonts w:cs="Arial"/>
        </w:rPr>
        <w:t>%</w:t>
      </w:r>
      <w:r w:rsidR="00C065E7" w:rsidRPr="00133D8D">
        <w:rPr>
          <w:rFonts w:cs="Arial"/>
        </w:rPr>
        <w:t>)</w:t>
      </w:r>
      <w:r w:rsidR="00FE22C2" w:rsidRPr="00133D8D">
        <w:rPr>
          <w:rFonts w:cs="Arial"/>
        </w:rPr>
        <w:t xml:space="preserve">, </w:t>
      </w:r>
      <w:r w:rsidR="00C065E7" w:rsidRPr="00133D8D">
        <w:rPr>
          <w:rFonts w:cs="Arial"/>
        </w:rPr>
        <w:t xml:space="preserve">variação explicada em grande parte </w:t>
      </w:r>
      <w:r w:rsidR="00B00744" w:rsidRPr="00133D8D">
        <w:rPr>
          <w:rFonts w:cs="Arial"/>
        </w:rPr>
        <w:t>pel</w:t>
      </w:r>
      <w:r>
        <w:rPr>
          <w:rFonts w:cs="Arial"/>
        </w:rPr>
        <w:t>a alta</w:t>
      </w:r>
      <w:r w:rsidR="00B00744" w:rsidRPr="00133D8D">
        <w:rPr>
          <w:rFonts w:cs="Arial"/>
        </w:rPr>
        <w:t xml:space="preserve"> das despesas tributárias incidentes sobre receitas financeiras, consequência da expansão do volume médio de aplicações financeiras</w:t>
      </w:r>
      <w:r w:rsidR="004D1AFB">
        <w:rPr>
          <w:rFonts w:cs="Arial"/>
        </w:rPr>
        <w:t xml:space="preserve"> e alta da taxa Selic</w:t>
      </w:r>
      <w:r w:rsidR="00B00744" w:rsidRPr="00133D8D">
        <w:rPr>
          <w:rFonts w:cs="Arial"/>
        </w:rPr>
        <w:t>. No entanto, parte desse aumento foi compensado p</w:t>
      </w:r>
      <w:r w:rsidR="00133D8D" w:rsidRPr="00133D8D">
        <w:rPr>
          <w:rFonts w:cs="Arial"/>
        </w:rPr>
        <w:t xml:space="preserve">elo maior volume de receitas do programa de ADR Nível I, registradas em outras receitas operacionais. </w:t>
      </w:r>
    </w:p>
    <w:p w14:paraId="39C2D54A" w14:textId="54BDDC18" w:rsidR="00FE22C2" w:rsidRPr="00034C04" w:rsidRDefault="00C065E7" w:rsidP="00DD46DA">
      <w:pPr>
        <w:pStyle w:val="050-TextoPadro"/>
        <w:rPr>
          <w:rFonts w:cs="Arial"/>
          <w:color w:val="FF0000"/>
          <w:highlight w:val="yellow"/>
        </w:rPr>
      </w:pPr>
      <w:bookmarkStart w:id="3" w:name="_Hlk157580621"/>
      <w:bookmarkStart w:id="4" w:name="_Hlk94626662"/>
      <w:r w:rsidRPr="00034C04">
        <w:rPr>
          <w:rFonts w:cs="Arial"/>
          <w:color w:val="FF0000"/>
        </w:rPr>
        <w:t xml:space="preserve">  </w:t>
      </w:r>
      <w:r w:rsidR="00DD46DA" w:rsidRPr="00034C04">
        <w:rPr>
          <w:rFonts w:cs="Arial"/>
          <w:color w:val="FF0000"/>
          <w:highlight w:val="yellow"/>
        </w:rPr>
        <w:t xml:space="preserve"> </w:t>
      </w:r>
    </w:p>
    <w:p w14:paraId="1FC726D7" w14:textId="77777777" w:rsidR="00CC25AA" w:rsidRPr="00034C04" w:rsidRDefault="00CC25AA" w:rsidP="00DD46DA">
      <w:pPr>
        <w:pStyle w:val="050-TextoPadro"/>
        <w:rPr>
          <w:rFonts w:cs="Arial"/>
          <w:color w:val="FF0000"/>
          <w:highlight w:val="yellow"/>
        </w:rPr>
      </w:pPr>
    </w:p>
    <w:bookmarkEnd w:id="3"/>
    <w:p w14:paraId="027D58FE" w14:textId="5CAF5C8B" w:rsidR="00FE22C2" w:rsidRPr="005622D2" w:rsidRDefault="00FE22C2" w:rsidP="00FE22C2">
      <w:pPr>
        <w:pStyle w:val="03-SubttulodeNota"/>
        <w:keepNext/>
        <w:spacing w:line="276" w:lineRule="auto"/>
        <w:rPr>
          <w:rFonts w:cs="Arial"/>
        </w:rPr>
      </w:pPr>
      <w:r w:rsidRPr="005622D2">
        <w:rPr>
          <w:rFonts w:cs="Arial"/>
        </w:rPr>
        <w:lastRenderedPageBreak/>
        <w:t>Resultado d</w:t>
      </w:r>
      <w:r w:rsidR="00DD46DA" w:rsidRPr="005622D2">
        <w:rPr>
          <w:rFonts w:cs="Arial"/>
        </w:rPr>
        <w:t xml:space="preserve">as </w:t>
      </w:r>
      <w:r w:rsidRPr="005622D2">
        <w:rPr>
          <w:rFonts w:cs="Arial"/>
        </w:rPr>
        <w:t>Participaç</w:t>
      </w:r>
      <w:r w:rsidR="00DD46DA" w:rsidRPr="005622D2">
        <w:rPr>
          <w:rFonts w:cs="Arial"/>
        </w:rPr>
        <w:t>ões</w:t>
      </w:r>
      <w:r w:rsidRPr="005622D2">
        <w:rPr>
          <w:rFonts w:cs="Arial"/>
        </w:rPr>
        <w:t xml:space="preserve"> – Desempenho das investidas</w:t>
      </w:r>
    </w:p>
    <w:p w14:paraId="1DCBCB56" w14:textId="649D97EA" w:rsidR="00FE22C2" w:rsidRDefault="00FE22C2" w:rsidP="00FE22C2">
      <w:pPr>
        <w:pStyle w:val="050-TextoPadro"/>
        <w:rPr>
          <w:rFonts w:eastAsiaTheme="minorHAnsi" w:cs="Arial"/>
        </w:rPr>
      </w:pPr>
      <w:r w:rsidRPr="005622D2">
        <w:rPr>
          <w:rFonts w:eastAsiaTheme="minorHAnsi" w:cs="Arial"/>
        </w:rPr>
        <w:t>A</w:t>
      </w:r>
      <w:r w:rsidR="003741CF" w:rsidRPr="005622D2">
        <w:rPr>
          <w:rFonts w:eastAsiaTheme="minorHAnsi" w:cs="Arial"/>
        </w:rPr>
        <w:t xml:space="preserve"> seguir</w:t>
      </w:r>
      <w:r w:rsidRPr="005622D2">
        <w:rPr>
          <w:rFonts w:eastAsiaTheme="minorHAnsi" w:cs="Arial"/>
        </w:rPr>
        <w:t>, apresentamos um resumo do desempenho das empresas investidas no exercício de 202</w:t>
      </w:r>
      <w:r w:rsidR="005622D2" w:rsidRPr="005622D2">
        <w:rPr>
          <w:rFonts w:eastAsiaTheme="minorHAnsi" w:cs="Arial"/>
        </w:rPr>
        <w:t>5</w:t>
      </w:r>
      <w:r w:rsidRPr="005622D2">
        <w:rPr>
          <w:rFonts w:eastAsiaTheme="minorHAnsi" w:cs="Arial"/>
        </w:rPr>
        <w:t>. Mais informações estão disponibilizadas no relatório Análise do Desempenho da BB Seguridade, que pode ser acessado pelo site https://www.bbseguridaderi.com.br/informacoes-ao-mercado/central-de-resultados/</w:t>
      </w:r>
    </w:p>
    <w:p w14:paraId="2E446B87" w14:textId="36AA5C25" w:rsidR="00FE22C2" w:rsidRPr="00611A95" w:rsidRDefault="00FE22C2" w:rsidP="00FE22C2">
      <w:pPr>
        <w:pStyle w:val="03-SubttulodeNota"/>
        <w:spacing w:line="276" w:lineRule="auto"/>
        <w:rPr>
          <w:rFonts w:cs="Arial"/>
        </w:rPr>
      </w:pPr>
      <w:r w:rsidRPr="00611A95">
        <w:rPr>
          <w:rFonts w:cs="Arial"/>
        </w:rPr>
        <w:t>BB MAPFRE (</w:t>
      </w:r>
      <w:proofErr w:type="spellStart"/>
      <w:r w:rsidRPr="00611A95">
        <w:rPr>
          <w:rFonts w:cs="Arial"/>
        </w:rPr>
        <w:t>Brasilseg</w:t>
      </w:r>
      <w:proofErr w:type="spellEnd"/>
      <w:r w:rsidRPr="00611A95">
        <w:rPr>
          <w:rFonts w:cs="Arial"/>
        </w:rPr>
        <w:t>)</w:t>
      </w:r>
    </w:p>
    <w:p w14:paraId="523F66AB" w14:textId="56FEC14C" w:rsidR="00320770" w:rsidRPr="00611A95" w:rsidRDefault="00FE22C2" w:rsidP="00EE0314">
      <w:pPr>
        <w:pStyle w:val="050-TextoPadro"/>
        <w:rPr>
          <w:rFonts w:cs="Arial"/>
        </w:rPr>
      </w:pPr>
      <w:r w:rsidRPr="00611A95">
        <w:rPr>
          <w:rFonts w:cs="Arial"/>
        </w:rPr>
        <w:t xml:space="preserve">No ano, o lucro líquido </w:t>
      </w:r>
      <w:r w:rsidR="00EE0314">
        <w:rPr>
          <w:rFonts w:cs="Arial"/>
        </w:rPr>
        <w:t xml:space="preserve">recorrente </w:t>
      </w:r>
      <w:r w:rsidRPr="00611A95">
        <w:rPr>
          <w:rFonts w:cs="Arial"/>
        </w:rPr>
        <w:t>da operação de seguros</w:t>
      </w:r>
      <w:r w:rsidR="00C02AC1">
        <w:rPr>
          <w:rFonts w:cs="Arial"/>
        </w:rPr>
        <w:t xml:space="preserve"> </w:t>
      </w:r>
      <w:r w:rsidR="00EE0314">
        <w:rPr>
          <w:rFonts w:cs="Arial"/>
        </w:rPr>
        <w:t>alcançou R$5,</w:t>
      </w:r>
      <w:r w:rsidR="000E7727">
        <w:rPr>
          <w:rFonts w:cs="Arial"/>
        </w:rPr>
        <w:t>0</w:t>
      </w:r>
      <w:r w:rsidR="00EE0314">
        <w:rPr>
          <w:rFonts w:cs="Arial"/>
        </w:rPr>
        <w:t xml:space="preserve"> bilhões, </w:t>
      </w:r>
      <w:r w:rsidR="004D1AFB">
        <w:rPr>
          <w:rFonts w:cs="Arial"/>
        </w:rPr>
        <w:t xml:space="preserve">montante </w:t>
      </w:r>
      <w:r w:rsidR="00EE0314">
        <w:rPr>
          <w:rFonts w:cs="Arial"/>
        </w:rPr>
        <w:t>1</w:t>
      </w:r>
      <w:r w:rsidR="000E7727">
        <w:rPr>
          <w:rFonts w:cs="Arial"/>
        </w:rPr>
        <w:t>2,8</w:t>
      </w:r>
      <w:r w:rsidRPr="00611A95">
        <w:rPr>
          <w:rFonts w:cs="Arial"/>
        </w:rPr>
        <w:t>%</w:t>
      </w:r>
      <w:r w:rsidR="00EE0314">
        <w:rPr>
          <w:rFonts w:cs="Arial"/>
        </w:rPr>
        <w:t xml:space="preserve"> superior ao reportado no ano anterior</w:t>
      </w:r>
      <w:r w:rsidRPr="00611A95">
        <w:rPr>
          <w:rFonts w:cs="Arial"/>
        </w:rPr>
        <w:t xml:space="preserve">, </w:t>
      </w:r>
      <w:r w:rsidR="00611A95" w:rsidRPr="00611A95">
        <w:rPr>
          <w:rFonts w:cs="Arial"/>
        </w:rPr>
        <w:t>decorrente</w:t>
      </w:r>
      <w:r w:rsidR="00EE0314">
        <w:rPr>
          <w:rFonts w:cs="Arial"/>
        </w:rPr>
        <w:t xml:space="preserve"> principalmente da alta da margem contratual de serviços do seguro prestamista, mensurado pelo modelo geral de mensuração (</w:t>
      </w:r>
      <w:r w:rsidR="006543D9" w:rsidRPr="00C17E43">
        <w:rPr>
          <w:rFonts w:cs="Arial"/>
          <w:i/>
          <w:iCs/>
        </w:rPr>
        <w:t>BBA – Building Block Approach</w:t>
      </w:r>
      <w:r w:rsidR="006543D9" w:rsidRPr="00611A95">
        <w:rPr>
          <w:rFonts w:cs="Arial"/>
        </w:rPr>
        <w:t>)</w:t>
      </w:r>
      <w:r w:rsidR="00EE0314">
        <w:rPr>
          <w:rFonts w:cs="Arial"/>
        </w:rPr>
        <w:t xml:space="preserve"> e da melhora na sinistralidade, especialmente nos seguros prestamista, vida, penhor rural, residencial e empresarial.</w:t>
      </w:r>
      <w:r w:rsidR="00BE0857" w:rsidRPr="00611A95">
        <w:rPr>
          <w:rFonts w:cs="Arial"/>
        </w:rPr>
        <w:t xml:space="preserve"> </w:t>
      </w:r>
    </w:p>
    <w:p w14:paraId="068988D4" w14:textId="325B9E61" w:rsidR="00FE22C2" w:rsidRDefault="00FE22C2" w:rsidP="00FE22C2">
      <w:pPr>
        <w:pStyle w:val="050-TextoPadro"/>
        <w:rPr>
          <w:rFonts w:cs="Arial"/>
        </w:rPr>
      </w:pPr>
      <w:r w:rsidRPr="00611A95">
        <w:rPr>
          <w:rFonts w:cs="Arial"/>
        </w:rPr>
        <w:t>O resultado financeiro foi</w:t>
      </w:r>
      <w:r w:rsidR="00EE0314">
        <w:rPr>
          <w:rFonts w:cs="Arial"/>
        </w:rPr>
        <w:t xml:space="preserve"> 56,3</w:t>
      </w:r>
      <w:r w:rsidRPr="00611A95">
        <w:rPr>
          <w:rFonts w:cs="Arial"/>
        </w:rPr>
        <w:t xml:space="preserve">% </w:t>
      </w:r>
      <w:r w:rsidR="00611A95" w:rsidRPr="00611A95">
        <w:rPr>
          <w:rFonts w:cs="Arial"/>
        </w:rPr>
        <w:t>superior</w:t>
      </w:r>
      <w:r w:rsidRPr="00611A95">
        <w:rPr>
          <w:rFonts w:cs="Arial"/>
        </w:rPr>
        <w:t xml:space="preserve"> ao reportado em 202</w:t>
      </w:r>
      <w:r w:rsidR="00611A95" w:rsidRPr="00611A95">
        <w:rPr>
          <w:rFonts w:cs="Arial"/>
        </w:rPr>
        <w:t>4</w:t>
      </w:r>
      <w:r w:rsidRPr="00611A95">
        <w:rPr>
          <w:rFonts w:cs="Arial"/>
        </w:rPr>
        <w:t xml:space="preserve">, </w:t>
      </w:r>
      <w:r w:rsidR="00611A95" w:rsidRPr="00611A95">
        <w:rPr>
          <w:rFonts w:cs="Arial"/>
        </w:rPr>
        <w:t>em função da alta da taxa média Selic</w:t>
      </w:r>
      <w:r w:rsidR="004D1AFB">
        <w:rPr>
          <w:rFonts w:cs="Arial"/>
        </w:rPr>
        <w:t xml:space="preserve"> e crescimento do saldo dos ativos financeiros</w:t>
      </w:r>
      <w:r w:rsidR="00726C53" w:rsidRPr="00611A95">
        <w:rPr>
          <w:rFonts w:cs="Arial"/>
        </w:rPr>
        <w:t>.</w:t>
      </w:r>
    </w:p>
    <w:p w14:paraId="6552CFA1" w14:textId="4E7E2247" w:rsidR="00FE22C2" w:rsidRPr="00EA6339" w:rsidRDefault="00FE22C2" w:rsidP="00FE22C2">
      <w:pPr>
        <w:pStyle w:val="03-SubttulodeNota"/>
        <w:spacing w:line="276" w:lineRule="auto"/>
        <w:rPr>
          <w:rFonts w:cs="Arial"/>
        </w:rPr>
      </w:pPr>
      <w:r w:rsidRPr="00EA6339">
        <w:rPr>
          <w:rFonts w:cs="Arial"/>
        </w:rPr>
        <w:t>Brasilprev</w:t>
      </w:r>
    </w:p>
    <w:p w14:paraId="1443AA97" w14:textId="427B7C5C" w:rsidR="008E1154" w:rsidRPr="00EA6339" w:rsidRDefault="00381433" w:rsidP="00381433">
      <w:pPr>
        <w:pStyle w:val="050-TextoPadro"/>
        <w:rPr>
          <w:rFonts w:cs="Arial"/>
        </w:rPr>
      </w:pPr>
      <w:r w:rsidRPr="00EA6339">
        <w:rPr>
          <w:rFonts w:cs="Arial"/>
        </w:rPr>
        <w:t>Em 202</w:t>
      </w:r>
      <w:r w:rsidR="008E1154" w:rsidRPr="00EA6339">
        <w:rPr>
          <w:rFonts w:cs="Arial"/>
        </w:rPr>
        <w:t>5</w:t>
      </w:r>
      <w:r w:rsidRPr="00EA6339">
        <w:rPr>
          <w:rFonts w:cs="Arial"/>
        </w:rPr>
        <w:t xml:space="preserve">, o lucro líquido da operação de previdência registrou </w:t>
      </w:r>
      <w:r w:rsidR="008E1154" w:rsidRPr="00EA6339">
        <w:rPr>
          <w:rFonts w:cs="Arial"/>
        </w:rPr>
        <w:t xml:space="preserve">queda de </w:t>
      </w:r>
      <w:r w:rsidR="00DA2861">
        <w:rPr>
          <w:rFonts w:cs="Arial"/>
        </w:rPr>
        <w:t>26,8</w:t>
      </w:r>
      <w:r w:rsidRPr="00EA6339">
        <w:rPr>
          <w:rFonts w:cs="Arial"/>
        </w:rPr>
        <w:t>%,</w:t>
      </w:r>
      <w:r w:rsidR="008E1154" w:rsidRPr="00EA6339">
        <w:rPr>
          <w:rFonts w:cs="Arial"/>
        </w:rPr>
        <w:t xml:space="preserve"> </w:t>
      </w:r>
      <w:r w:rsidR="00C2057B" w:rsidRPr="00EA6339">
        <w:rPr>
          <w:rFonts w:cs="Arial"/>
        </w:rPr>
        <w:t>dinâmica explicada em grande parte:</w:t>
      </w:r>
    </w:p>
    <w:p w14:paraId="7512A000" w14:textId="567CB36D" w:rsidR="00C2057B" w:rsidRPr="00EA6339" w:rsidRDefault="00C2057B" w:rsidP="00C2057B">
      <w:pPr>
        <w:pStyle w:val="050-TextoPadro"/>
        <w:numPr>
          <w:ilvl w:val="0"/>
          <w:numId w:val="70"/>
        </w:numPr>
        <w:rPr>
          <w:rFonts w:cs="Arial"/>
        </w:rPr>
      </w:pPr>
      <w:r w:rsidRPr="00EA6339">
        <w:rPr>
          <w:rFonts w:cs="Arial"/>
        </w:rPr>
        <w:t>pela variação do componente de perda dos planos tradicionais. O desvio entre o IGP-M (principal indexador de atualização dos passivos) projetado e o realizado no ano levaram a um ajuste de experiência que impactou de forma negativa a onerosidade desses planos. Já em 2024, em função da adoção da Circular Susep nº 678/2022, houve um aumento do fluxo de saídas frente ao estimado, que levou a uma redução do componente de perda naquele ano;</w:t>
      </w:r>
      <w:r w:rsidR="00EA3B66" w:rsidRPr="00EA6339">
        <w:rPr>
          <w:rFonts w:cs="Arial"/>
        </w:rPr>
        <w:t xml:space="preserve"> e</w:t>
      </w:r>
    </w:p>
    <w:p w14:paraId="72180AE2" w14:textId="42FCA3F5" w:rsidR="00C2057B" w:rsidRPr="00EA6339" w:rsidRDefault="00EA6339" w:rsidP="00C2057B">
      <w:pPr>
        <w:pStyle w:val="050-TextoPadro"/>
        <w:numPr>
          <w:ilvl w:val="0"/>
          <w:numId w:val="70"/>
        </w:numPr>
        <w:rPr>
          <w:rFonts w:cs="Arial"/>
        </w:rPr>
      </w:pPr>
      <w:r w:rsidRPr="00EA6339">
        <w:rPr>
          <w:rFonts w:cs="Arial"/>
        </w:rPr>
        <w:t>pela</w:t>
      </w:r>
      <w:r w:rsidR="00EA3B66" w:rsidRPr="00EA6339">
        <w:rPr>
          <w:rFonts w:cs="Arial"/>
        </w:rPr>
        <w:t xml:space="preserve"> contração da taxa média de remuneração dos ativos </w:t>
      </w:r>
      <w:r w:rsidRPr="00EA6339">
        <w:rPr>
          <w:rFonts w:cs="Arial"/>
        </w:rPr>
        <w:t>garantidores dos planos tradicionais</w:t>
      </w:r>
      <w:r w:rsidR="00EA3B66" w:rsidRPr="00EA6339">
        <w:rPr>
          <w:rFonts w:cs="Arial"/>
        </w:rPr>
        <w:t>, com retração tanto do IGP-M (2025: -1,0% | 2024: +6,5%) quanto do IPCA (2025: +4,3% | 2024: +4,8%) na atualização d</w:t>
      </w:r>
      <w:r w:rsidRPr="00EA6339">
        <w:rPr>
          <w:rFonts w:cs="Arial"/>
        </w:rPr>
        <w:t xml:space="preserve">esses </w:t>
      </w:r>
      <w:r w:rsidR="00EA3B66" w:rsidRPr="00EA6339">
        <w:rPr>
          <w:rFonts w:cs="Arial"/>
        </w:rPr>
        <w:t>ativos.</w:t>
      </w:r>
    </w:p>
    <w:p w14:paraId="5346D32B" w14:textId="442F0F7F" w:rsidR="00EA3B66" w:rsidRPr="00EA6339" w:rsidRDefault="00EA3B66" w:rsidP="00EA3B66">
      <w:pPr>
        <w:pStyle w:val="050-TextoPadro"/>
        <w:rPr>
          <w:rFonts w:cs="Arial"/>
        </w:rPr>
      </w:pPr>
      <w:r w:rsidRPr="00EA6339">
        <w:rPr>
          <w:rFonts w:cs="Arial"/>
        </w:rPr>
        <w:t>Por outro lado, parte dos efeitos mencionados acima foram compensados pela menor despesa financeira, em virtude da variação do IGP-M defasado em 1 mês (2025: -0,1% | 2024: +6,3%) na atualização dos planos de benefício definido</w:t>
      </w:r>
      <w:r w:rsidR="00EA6339" w:rsidRPr="00EA6339">
        <w:rPr>
          <w:rFonts w:cs="Arial"/>
        </w:rPr>
        <w:t>, e pelo resultado positivo de marcação a mercado dos ativos para negociação, no montante de R$39,8 milhões (vs. -R$439,5 milhões em 2024).</w:t>
      </w:r>
    </w:p>
    <w:p w14:paraId="313F5DFE" w14:textId="77777777" w:rsidR="00FE22C2" w:rsidRPr="00824D01" w:rsidRDefault="00FE22C2" w:rsidP="00FE22C2">
      <w:pPr>
        <w:pStyle w:val="03-SubttulodeNota"/>
        <w:spacing w:line="276" w:lineRule="auto"/>
        <w:rPr>
          <w:rFonts w:cs="Arial"/>
        </w:rPr>
      </w:pPr>
      <w:r w:rsidRPr="00824D01">
        <w:rPr>
          <w:rFonts w:cs="Arial"/>
        </w:rPr>
        <w:t>Brasilcap</w:t>
      </w:r>
    </w:p>
    <w:p w14:paraId="7577C49F" w14:textId="1199843C" w:rsidR="00824D01" w:rsidRPr="00824D01" w:rsidRDefault="00824D01" w:rsidP="00824D01">
      <w:pPr>
        <w:pStyle w:val="050-TextoPadro"/>
        <w:rPr>
          <w:rFonts w:cs="Arial"/>
        </w:rPr>
      </w:pPr>
      <w:r w:rsidRPr="00824D01">
        <w:rPr>
          <w:rFonts w:cs="Arial"/>
        </w:rPr>
        <w:t xml:space="preserve">No ano, o lucro líquido da operação de capitalização apresentou alta de 13,3%, atingindo R$318,2 milhões, sustentada pela evolução do resultado financeiro, com aumento de 0,2 </w:t>
      </w:r>
      <w:proofErr w:type="spellStart"/>
      <w:r w:rsidRPr="00824D01">
        <w:rPr>
          <w:rFonts w:cs="Arial"/>
        </w:rPr>
        <w:t>p.p</w:t>
      </w:r>
      <w:proofErr w:type="spellEnd"/>
      <w:r w:rsidRPr="00824D01">
        <w:rPr>
          <w:rFonts w:cs="Arial"/>
        </w:rPr>
        <w:t>. na margem financeira e expansão do saldo médio dos ativos rentáveis.</w:t>
      </w:r>
      <w:r w:rsidR="00FA63DB">
        <w:rPr>
          <w:rFonts w:cs="Arial"/>
        </w:rPr>
        <w:t xml:space="preserve"> Adicionalmente, a alíquota efetiva de impostos contraiu 2,7 </w:t>
      </w:r>
      <w:proofErr w:type="spellStart"/>
      <w:r w:rsidR="00FA63DB">
        <w:rPr>
          <w:rFonts w:cs="Arial"/>
        </w:rPr>
        <w:t>p.p</w:t>
      </w:r>
      <w:proofErr w:type="spellEnd"/>
      <w:r w:rsidR="00FA63DB">
        <w:rPr>
          <w:rFonts w:cs="Arial"/>
        </w:rPr>
        <w:t>., considerando o maior volume de doações e patrocínios incentivados e o pagamento de juros sobre capital próprio (R$49,8 milhões).</w:t>
      </w:r>
    </w:p>
    <w:p w14:paraId="595BA28B" w14:textId="5A74BB1D" w:rsidR="00942237" w:rsidRPr="00824D01" w:rsidRDefault="00824D01" w:rsidP="00824D01">
      <w:pPr>
        <w:pStyle w:val="050-TextoPadro"/>
        <w:rPr>
          <w:rFonts w:cs="Arial"/>
        </w:rPr>
      </w:pPr>
      <w:r w:rsidRPr="00824D01">
        <w:rPr>
          <w:rFonts w:cs="Arial"/>
        </w:rPr>
        <w:t xml:space="preserve">A arrecadação com títulos de capitalização registrou incremento de 1,2%, com expansão da base de títulos de pagamento mensal que levou a uma maior recorrência no ano. Já a receita com cota de carregamento cresceu em ritmo mais acelerado que a arrecadação (+8,7%), com a cota média subindo 0,7 </w:t>
      </w:r>
      <w:proofErr w:type="spellStart"/>
      <w:r w:rsidRPr="00824D01">
        <w:rPr>
          <w:rFonts w:cs="Arial"/>
        </w:rPr>
        <w:t>p.p</w:t>
      </w:r>
      <w:proofErr w:type="spellEnd"/>
      <w:r w:rsidRPr="00824D01">
        <w:rPr>
          <w:rFonts w:cs="Arial"/>
        </w:rPr>
        <w:t>., considerando a maior participação de títulos mais longos (36 meses) na arrecadação, os quais possuem maior cota comparado aos títulos mais curtos (24 meses)</w:t>
      </w:r>
      <w:r w:rsidR="00942237" w:rsidRPr="00824D01">
        <w:rPr>
          <w:rFonts w:cs="Arial"/>
        </w:rPr>
        <w:t xml:space="preserve">. </w:t>
      </w:r>
    </w:p>
    <w:p w14:paraId="18FD2174" w14:textId="77777777" w:rsidR="00FE22C2" w:rsidRPr="00DA2861" w:rsidRDefault="00FE22C2" w:rsidP="00FE22C2">
      <w:pPr>
        <w:pStyle w:val="03-SubttulodeNota"/>
        <w:spacing w:line="276" w:lineRule="auto"/>
        <w:rPr>
          <w:rFonts w:cs="Arial"/>
        </w:rPr>
      </w:pPr>
      <w:proofErr w:type="spellStart"/>
      <w:r w:rsidRPr="00DA2861">
        <w:rPr>
          <w:rFonts w:cs="Arial"/>
        </w:rPr>
        <w:t>Brasildental</w:t>
      </w:r>
      <w:proofErr w:type="spellEnd"/>
    </w:p>
    <w:p w14:paraId="41F92AAB" w14:textId="4B3B2592" w:rsidR="00FE22C2" w:rsidRPr="00DA2861" w:rsidRDefault="00FE22C2" w:rsidP="00FE22C2">
      <w:pPr>
        <w:pStyle w:val="050-TextoPadro"/>
        <w:rPr>
          <w:rFonts w:cs="Arial"/>
        </w:rPr>
      </w:pPr>
      <w:r w:rsidRPr="00DA2861">
        <w:rPr>
          <w:rFonts w:cs="Arial"/>
        </w:rPr>
        <w:t xml:space="preserve">No segmento de planos odontológicos, operado pela Brasildental, em função de questões operacionais, os lançamentos contábeis são efetuados com defasagem de um mês.  </w:t>
      </w:r>
    </w:p>
    <w:p w14:paraId="0EE6BF8F" w14:textId="7189FB93" w:rsidR="00FE22C2" w:rsidRPr="00DA2861" w:rsidRDefault="00FE22C2" w:rsidP="00FE22C2">
      <w:pPr>
        <w:pStyle w:val="050-TextoPadro"/>
        <w:rPr>
          <w:rFonts w:cs="Arial"/>
        </w:rPr>
      </w:pPr>
      <w:r w:rsidRPr="00DA2861">
        <w:rPr>
          <w:rFonts w:cs="Arial"/>
        </w:rPr>
        <w:t>No acumulado até novembro, o lucro líquido alcançou R$</w:t>
      </w:r>
      <w:r w:rsidR="00F52B4D" w:rsidRPr="00DA2861">
        <w:rPr>
          <w:rFonts w:cs="Arial"/>
        </w:rPr>
        <w:t>2</w:t>
      </w:r>
      <w:r w:rsidR="00DA2861" w:rsidRPr="00DA2861">
        <w:rPr>
          <w:rFonts w:cs="Arial"/>
        </w:rPr>
        <w:t>3,7</w:t>
      </w:r>
      <w:r w:rsidRPr="00DA2861">
        <w:rPr>
          <w:rFonts w:cs="Arial"/>
        </w:rPr>
        <w:t xml:space="preserve"> milhões, montante </w:t>
      </w:r>
      <w:r w:rsidR="00DA2861" w:rsidRPr="00DA2861">
        <w:rPr>
          <w:rFonts w:cs="Arial"/>
        </w:rPr>
        <w:t>1,0</w:t>
      </w:r>
      <w:r w:rsidRPr="00DA2861">
        <w:rPr>
          <w:rFonts w:cs="Arial"/>
        </w:rPr>
        <w:t xml:space="preserve">% </w:t>
      </w:r>
      <w:r w:rsidR="00DA2861" w:rsidRPr="00DA2861">
        <w:rPr>
          <w:rFonts w:cs="Arial"/>
        </w:rPr>
        <w:t>superior</w:t>
      </w:r>
      <w:r w:rsidRPr="00DA2861">
        <w:rPr>
          <w:rFonts w:cs="Arial"/>
        </w:rPr>
        <w:t xml:space="preserve"> ao registrado no </w:t>
      </w:r>
      <w:r w:rsidR="00BB207A" w:rsidRPr="00DA2861">
        <w:rPr>
          <w:rFonts w:cs="Arial"/>
        </w:rPr>
        <w:t xml:space="preserve">mesmo período </w:t>
      </w:r>
      <w:r w:rsidRPr="00DA2861">
        <w:rPr>
          <w:rFonts w:cs="Arial"/>
        </w:rPr>
        <w:t>de 202</w:t>
      </w:r>
      <w:r w:rsidR="00F52B4D" w:rsidRPr="00DA2861">
        <w:rPr>
          <w:rFonts w:cs="Arial"/>
        </w:rPr>
        <w:t>4</w:t>
      </w:r>
      <w:r w:rsidRPr="00DA2861">
        <w:rPr>
          <w:rFonts w:cs="Arial"/>
        </w:rPr>
        <w:t xml:space="preserve">, </w:t>
      </w:r>
      <w:r w:rsidR="00DA2861" w:rsidRPr="00DA2861">
        <w:rPr>
          <w:rFonts w:cs="Arial"/>
        </w:rPr>
        <w:t>com melhora da margem de seguros e alta d</w:t>
      </w:r>
      <w:r w:rsidR="00C74A81">
        <w:rPr>
          <w:rFonts w:cs="Arial"/>
        </w:rPr>
        <w:t>o</w:t>
      </w:r>
      <w:r w:rsidR="00DA2861" w:rsidRPr="00DA2861">
        <w:rPr>
          <w:rFonts w:cs="Arial"/>
        </w:rPr>
        <w:t xml:space="preserve"> resultado financeiro</w:t>
      </w:r>
      <w:r w:rsidRPr="00DA2861">
        <w:rPr>
          <w:rFonts w:cs="Arial"/>
        </w:rPr>
        <w:t xml:space="preserve">. </w:t>
      </w:r>
    </w:p>
    <w:p w14:paraId="454F97D5" w14:textId="0D9A90D0" w:rsidR="00FE22C2" w:rsidRPr="00803AE9" w:rsidRDefault="00FE22C2" w:rsidP="00FE22C2">
      <w:pPr>
        <w:pStyle w:val="03-SubttulodeNota"/>
        <w:spacing w:line="276" w:lineRule="auto"/>
        <w:rPr>
          <w:rFonts w:cs="Arial"/>
        </w:rPr>
      </w:pPr>
      <w:r w:rsidRPr="00803AE9">
        <w:rPr>
          <w:rFonts w:cs="Arial"/>
        </w:rPr>
        <w:t>BB Corretora</w:t>
      </w:r>
    </w:p>
    <w:p w14:paraId="1A66051A" w14:textId="612CF407" w:rsidR="00803AE9" w:rsidRPr="0065436D" w:rsidRDefault="00803AE9" w:rsidP="00FE22C2">
      <w:pPr>
        <w:pStyle w:val="050-TextoPadro"/>
        <w:rPr>
          <w:rFonts w:cs="Arial"/>
        </w:rPr>
      </w:pPr>
      <w:bookmarkStart w:id="5" w:name="_Hlk157085883"/>
      <w:bookmarkEnd w:id="4"/>
      <w:r w:rsidRPr="00803AE9">
        <w:rPr>
          <w:rFonts w:cs="Arial"/>
        </w:rPr>
        <w:t xml:space="preserve">Em 2025, o lucro líquido da BB Corretora cresceu 6,9%, impulsionado </w:t>
      </w:r>
      <w:r w:rsidR="0065436D">
        <w:rPr>
          <w:rFonts w:cs="Arial"/>
        </w:rPr>
        <w:t>pelo</w:t>
      </w:r>
      <w:r w:rsidRPr="00803AE9">
        <w:rPr>
          <w:rFonts w:cs="Arial"/>
        </w:rPr>
        <w:t xml:space="preserve"> incremento das receitas de </w:t>
      </w:r>
      <w:r w:rsidR="00C74A81">
        <w:rPr>
          <w:rFonts w:cs="Arial"/>
        </w:rPr>
        <w:t>comissões líquidas</w:t>
      </w:r>
      <w:r w:rsidRPr="00803AE9">
        <w:rPr>
          <w:rFonts w:cs="Arial"/>
        </w:rPr>
        <w:t xml:space="preserve"> (+2,</w:t>
      </w:r>
      <w:r w:rsidR="00C74A81">
        <w:rPr>
          <w:rFonts w:cs="Arial"/>
        </w:rPr>
        <w:t>6</w:t>
      </w:r>
      <w:r w:rsidRPr="00803AE9">
        <w:rPr>
          <w:rFonts w:cs="Arial"/>
        </w:rPr>
        <w:t>%)</w:t>
      </w:r>
      <w:r w:rsidR="0065436D">
        <w:rPr>
          <w:rFonts w:cs="Arial"/>
        </w:rPr>
        <w:t xml:space="preserve"> </w:t>
      </w:r>
      <w:r w:rsidRPr="00803AE9">
        <w:rPr>
          <w:rFonts w:cs="Arial"/>
        </w:rPr>
        <w:t xml:space="preserve">e </w:t>
      </w:r>
      <w:r w:rsidR="0065436D">
        <w:rPr>
          <w:rFonts w:cs="Arial"/>
        </w:rPr>
        <w:t>pela</w:t>
      </w:r>
      <w:r w:rsidRPr="00803AE9">
        <w:rPr>
          <w:rFonts w:cs="Arial"/>
        </w:rPr>
        <w:t xml:space="preserve"> expansão do resultado financeiro (+47,6%), diante da maior taxa média Selic e do aumento no volume de </w:t>
      </w:r>
      <w:r w:rsidRPr="0065436D">
        <w:rPr>
          <w:rFonts w:cs="Arial"/>
        </w:rPr>
        <w:t>aplicações.</w:t>
      </w:r>
    </w:p>
    <w:p w14:paraId="54954A7A" w14:textId="371D2A4E" w:rsidR="00341C74" w:rsidRPr="00C2453D" w:rsidRDefault="00BD0EFD" w:rsidP="0065436D">
      <w:pPr>
        <w:pStyle w:val="050-TextoPadro"/>
      </w:pPr>
      <w:r w:rsidRPr="0065436D">
        <w:rPr>
          <w:rFonts w:cs="Arial"/>
        </w:rPr>
        <w:t>A</w:t>
      </w:r>
      <w:r w:rsidR="00BB207A" w:rsidRPr="0065436D">
        <w:rPr>
          <w:rFonts w:cs="Arial"/>
        </w:rPr>
        <w:t xml:space="preserve"> alta das receitas de </w:t>
      </w:r>
      <w:r w:rsidRPr="0065436D">
        <w:rPr>
          <w:rFonts w:cs="Arial"/>
        </w:rPr>
        <w:t xml:space="preserve">comissões líquidas </w:t>
      </w:r>
      <w:r w:rsidR="00BB207A" w:rsidRPr="0065436D">
        <w:rPr>
          <w:rFonts w:cs="Arial"/>
        </w:rPr>
        <w:t xml:space="preserve">é </w:t>
      </w:r>
      <w:r w:rsidR="004D1AFB">
        <w:rPr>
          <w:rFonts w:cs="Arial"/>
        </w:rPr>
        <w:t>atribuída</w:t>
      </w:r>
      <w:r w:rsidR="00BB207A" w:rsidRPr="0065436D">
        <w:rPr>
          <w:rFonts w:cs="Arial"/>
        </w:rPr>
        <w:t xml:space="preserve"> </w:t>
      </w:r>
      <w:r w:rsidR="0065436D" w:rsidRPr="0065436D">
        <w:rPr>
          <w:rFonts w:cs="Arial"/>
        </w:rPr>
        <w:t xml:space="preserve">em grande parte ao maior reconhecimento de receitas diferidas de seguros. </w:t>
      </w:r>
      <w:r w:rsidR="004207A8">
        <w:rPr>
          <w:rFonts w:cs="Arial"/>
        </w:rPr>
        <w:t>Já</w:t>
      </w:r>
      <w:r w:rsidR="0065436D" w:rsidRPr="0065436D">
        <w:rPr>
          <w:rFonts w:cs="Arial"/>
        </w:rPr>
        <w:t xml:space="preserve"> as receitas de comissão decorrentes dos negócios de previdência recuaram 27,0%, acompanhando a redução de 23,8% no volume de contribuições, devido às regras de cobrança de IOF para planos VGBL, inicialmente estabelecidas </w:t>
      </w:r>
      <w:r w:rsidR="0065436D" w:rsidRPr="00341C74">
        <w:t>pelo Decreto nº 12.466/2025 e posteriormente ajustadas pelo Decreto nº 12.499/2025.</w:t>
      </w:r>
      <w:r w:rsidR="00341C74">
        <w:t xml:space="preserve"> Cabe destacar que o último trimestre de 2024 foi negativamente impactado pela constituição de provisão para devolução de comissões, no montante de R$25,7 milhões, em conformidade com o Pronunciamento Técnico CPC 47 – Receita de Contrato com Cliente. Ajustando esse efeito, as receitas de corretagem de previdência teriam apresentado recuo de 29,8%. A queda em ritmo superior ao observado nas contribuições é explicada pela redução do comissionamento médio, com menor participação </w:t>
      </w:r>
      <w:r w:rsidR="00341C74">
        <w:lastRenderedPageBreak/>
        <w:t xml:space="preserve">de primeiras parcelas de planos periódicos na composição do volume arrecadado, parcelas estas </w:t>
      </w:r>
      <w:r w:rsidR="00341C74" w:rsidRPr="00C2453D">
        <w:t xml:space="preserve">que possuem um percentual mais elevado de comissionamento. </w:t>
      </w:r>
    </w:p>
    <w:bookmarkEnd w:id="5"/>
    <w:p w14:paraId="65612B54" w14:textId="4123AB39" w:rsidR="00FE22C2" w:rsidRPr="00C2453D" w:rsidRDefault="00FE22C2" w:rsidP="00FE22C2">
      <w:pPr>
        <w:pStyle w:val="050-TextoPadro"/>
        <w:rPr>
          <w:rFonts w:cs="Arial"/>
        </w:rPr>
      </w:pPr>
      <w:r w:rsidRPr="00C2453D">
        <w:rPr>
          <w:rFonts w:cs="Arial"/>
        </w:rPr>
        <w:t xml:space="preserve">O saldo negativo de outras receitas e despesas cresceu </w:t>
      </w:r>
      <w:r w:rsidR="00777EED" w:rsidRPr="00C2453D">
        <w:rPr>
          <w:rFonts w:cs="Arial"/>
        </w:rPr>
        <w:t>7,3</w:t>
      </w:r>
      <w:r w:rsidRPr="00C2453D">
        <w:rPr>
          <w:rFonts w:cs="Arial"/>
        </w:rPr>
        <w:t>%, movimento explicado por:</w:t>
      </w:r>
    </w:p>
    <w:p w14:paraId="4977AD1F" w14:textId="55A15242" w:rsidR="00777EED" w:rsidRPr="00C2453D" w:rsidRDefault="00777EED" w:rsidP="00FE22C2">
      <w:pPr>
        <w:pStyle w:val="10-Lista2"/>
        <w:spacing w:before="120" w:line="240" w:lineRule="auto"/>
        <w:ind w:left="1003" w:hanging="357"/>
        <w:rPr>
          <w:rFonts w:cs="Arial"/>
        </w:rPr>
      </w:pPr>
      <w:r w:rsidRPr="00C2453D">
        <w:rPr>
          <w:rFonts w:cs="Arial"/>
        </w:rPr>
        <w:t>incremento na linha de</w:t>
      </w:r>
      <w:r w:rsidR="00FE22C2" w:rsidRPr="00C2453D">
        <w:rPr>
          <w:rFonts w:cs="Arial"/>
        </w:rPr>
        <w:t xml:space="preserve"> despesas administrativas e com vendas, </w:t>
      </w:r>
      <w:r w:rsidRPr="00C2453D">
        <w:rPr>
          <w:rFonts w:cs="Arial"/>
        </w:rPr>
        <w:t xml:space="preserve">principalmente pelo </w:t>
      </w:r>
      <w:r w:rsidR="00FE22C2" w:rsidRPr="00C2453D">
        <w:rPr>
          <w:rFonts w:cs="Arial"/>
        </w:rPr>
        <w:t xml:space="preserve">maior volume de patrocínios e doações incentivadas e aumento das despesas </w:t>
      </w:r>
      <w:r w:rsidRPr="00C2453D">
        <w:rPr>
          <w:rFonts w:cs="Arial"/>
        </w:rPr>
        <w:t>com promoções e relações públicas.</w:t>
      </w:r>
      <w:r w:rsidR="007D3A5C" w:rsidRPr="00C2453D">
        <w:rPr>
          <w:rFonts w:cs="Arial"/>
        </w:rPr>
        <w:t xml:space="preserve"> Entretanto, tais efeitos foram parcialmente compensados pela redução nas despesas com incentivo às vendas e comunicação digital;</w:t>
      </w:r>
    </w:p>
    <w:p w14:paraId="55B8CE35" w14:textId="090036B7" w:rsidR="007D3A5C" w:rsidRPr="00C2453D" w:rsidRDefault="007D3A5C" w:rsidP="00FE22C2">
      <w:pPr>
        <w:pStyle w:val="10-Lista2"/>
        <w:spacing w:before="120" w:line="240" w:lineRule="auto"/>
        <w:ind w:left="1003" w:hanging="357"/>
        <w:rPr>
          <w:rFonts w:cs="Arial"/>
        </w:rPr>
      </w:pPr>
      <w:r w:rsidRPr="00C2453D">
        <w:rPr>
          <w:rFonts w:cs="Arial"/>
        </w:rPr>
        <w:t xml:space="preserve">alta das despesas tributárias incidentes sobre receitas financeiras, em virtude da maior taxa média Selic e expansão do saldo médio de aplicações financeiras; </w:t>
      </w:r>
    </w:p>
    <w:p w14:paraId="291558C9" w14:textId="2280BF5C" w:rsidR="00FE22C2" w:rsidRPr="00C2453D" w:rsidRDefault="00FE22C2" w:rsidP="00FE22C2">
      <w:pPr>
        <w:pStyle w:val="10-Lista2"/>
        <w:spacing w:before="120" w:line="240" w:lineRule="auto"/>
        <w:ind w:left="1003" w:hanging="357"/>
        <w:rPr>
          <w:rFonts w:cs="Arial"/>
        </w:rPr>
      </w:pPr>
      <w:r w:rsidRPr="00C2453D">
        <w:rPr>
          <w:rFonts w:cs="Arial"/>
        </w:rPr>
        <w:t xml:space="preserve">crescimento das despesas com pessoal, consequência </w:t>
      </w:r>
      <w:r w:rsidR="006E420F" w:rsidRPr="00C2453D">
        <w:rPr>
          <w:rFonts w:cs="Arial"/>
        </w:rPr>
        <w:t>do</w:t>
      </w:r>
      <w:r w:rsidR="007D3A5C" w:rsidRPr="00C2453D">
        <w:rPr>
          <w:rFonts w:cs="Arial"/>
        </w:rPr>
        <w:t xml:space="preserve"> crescimento do quadro de colaboradores e do</w:t>
      </w:r>
      <w:r w:rsidR="006E420F" w:rsidRPr="00C2453D">
        <w:rPr>
          <w:rFonts w:cs="Arial"/>
        </w:rPr>
        <w:t xml:space="preserve"> dissídio coletivo</w:t>
      </w:r>
      <w:r w:rsidR="007D3A5C" w:rsidRPr="00C2453D">
        <w:rPr>
          <w:rFonts w:cs="Arial"/>
        </w:rPr>
        <w:t xml:space="preserve">, além </w:t>
      </w:r>
      <w:r w:rsidRPr="00C2453D">
        <w:rPr>
          <w:rFonts w:cs="Arial"/>
        </w:rPr>
        <w:t xml:space="preserve">da maior alocação para a BB Corretora das despesas rateadas com as holdings (BB Seguridade e BB Seguros); </w:t>
      </w:r>
    </w:p>
    <w:p w14:paraId="064B59FC" w14:textId="5CCD938E" w:rsidR="00FE22C2" w:rsidRPr="00C2453D" w:rsidRDefault="004207A8" w:rsidP="00FE22C2">
      <w:pPr>
        <w:pStyle w:val="05-Textonormal"/>
        <w:rPr>
          <w:rFonts w:cs="Arial"/>
        </w:rPr>
      </w:pPr>
      <w:r>
        <w:rPr>
          <w:rFonts w:cs="Arial"/>
        </w:rPr>
        <w:t>O</w:t>
      </w:r>
      <w:r w:rsidR="00FE22C2" w:rsidRPr="00C2453D">
        <w:rPr>
          <w:rFonts w:cs="Arial"/>
        </w:rPr>
        <w:t xml:space="preserve">s efeitos </w:t>
      </w:r>
      <w:r>
        <w:rPr>
          <w:rFonts w:cs="Arial"/>
        </w:rPr>
        <w:t>negativos</w:t>
      </w:r>
      <w:r w:rsidR="00FE22C2" w:rsidRPr="00C2453D">
        <w:rPr>
          <w:rFonts w:cs="Arial"/>
        </w:rPr>
        <w:t xml:space="preserve"> foram </w:t>
      </w:r>
      <w:r>
        <w:rPr>
          <w:rFonts w:cs="Arial"/>
        </w:rPr>
        <w:t>em parte</w:t>
      </w:r>
      <w:r w:rsidR="00FE22C2" w:rsidRPr="00C2453D">
        <w:rPr>
          <w:rFonts w:cs="Arial"/>
        </w:rPr>
        <w:t xml:space="preserve"> compensados</w:t>
      </w:r>
      <w:r w:rsidR="00C2453D" w:rsidRPr="00C2453D">
        <w:rPr>
          <w:rFonts w:cs="Arial"/>
        </w:rPr>
        <w:t xml:space="preserve"> (i)</w:t>
      </w:r>
      <w:r w:rsidR="00FE22C2" w:rsidRPr="00C2453D">
        <w:rPr>
          <w:rFonts w:cs="Arial"/>
        </w:rPr>
        <w:t xml:space="preserve"> pela </w:t>
      </w:r>
      <w:r w:rsidR="007D3A5C" w:rsidRPr="00C2453D">
        <w:rPr>
          <w:rFonts w:cs="Arial"/>
        </w:rPr>
        <w:t xml:space="preserve">queda </w:t>
      </w:r>
      <w:r w:rsidR="00C2453D" w:rsidRPr="00C2453D">
        <w:rPr>
          <w:rFonts w:cs="Arial"/>
        </w:rPr>
        <w:t xml:space="preserve">no volume de provisão para contingências, considerando que em 2024 houve maiores constituições relacionadas a novas demandas de processos cíveis e reclassificação de probabilidade de perdas de processos já existentes, movimentações que impactaram as </w:t>
      </w:r>
      <w:r w:rsidR="007D3A5C" w:rsidRPr="00C2453D">
        <w:rPr>
          <w:rFonts w:cs="Arial"/>
        </w:rPr>
        <w:t>linhas de outras receitas e outras despesas operacionais</w:t>
      </w:r>
      <w:r w:rsidR="00C2453D" w:rsidRPr="00C2453D">
        <w:rPr>
          <w:rFonts w:cs="Arial"/>
        </w:rPr>
        <w:t>; e (</w:t>
      </w:r>
      <w:proofErr w:type="spellStart"/>
      <w:r w:rsidR="00C2453D" w:rsidRPr="00C2453D">
        <w:rPr>
          <w:rFonts w:cs="Arial"/>
        </w:rPr>
        <w:t>ii</w:t>
      </w:r>
      <w:proofErr w:type="spellEnd"/>
      <w:r w:rsidR="00C2453D" w:rsidRPr="00C2453D">
        <w:rPr>
          <w:rFonts w:cs="Arial"/>
        </w:rPr>
        <w:t xml:space="preserve">) pela </w:t>
      </w:r>
      <w:r w:rsidR="00FE22C2" w:rsidRPr="00C2453D">
        <w:rPr>
          <w:rFonts w:cs="Arial"/>
        </w:rPr>
        <w:t xml:space="preserve">melhora no resultado do investimento mantido na </w:t>
      </w:r>
      <w:proofErr w:type="spellStart"/>
      <w:r w:rsidR="00FE22C2" w:rsidRPr="00C2453D">
        <w:rPr>
          <w:rFonts w:cs="Arial"/>
        </w:rPr>
        <w:t>Ciclic</w:t>
      </w:r>
      <w:proofErr w:type="spellEnd"/>
      <w:r w:rsidR="00FE22C2" w:rsidRPr="00C2453D">
        <w:rPr>
          <w:rFonts w:cs="Arial"/>
        </w:rPr>
        <w:t>.</w:t>
      </w:r>
    </w:p>
    <w:p w14:paraId="13C7D7F0" w14:textId="77777777" w:rsidR="00FE22C2" w:rsidRPr="00F35C44" w:rsidRDefault="00FE22C2" w:rsidP="00FE22C2">
      <w:pPr>
        <w:pStyle w:val="05-Textonormal"/>
        <w:rPr>
          <w:rFonts w:cs="Arial"/>
        </w:rPr>
      </w:pPr>
    </w:p>
    <w:p w14:paraId="74B3DF49" w14:textId="77777777" w:rsidR="00FE22C2" w:rsidRPr="00F35C44" w:rsidRDefault="00FE22C2" w:rsidP="00FE22C2">
      <w:pPr>
        <w:pStyle w:val="01-TtulodeNota"/>
        <w:rPr>
          <w:rFonts w:cs="Arial"/>
          <w:color w:val="1F3864" w:themeColor="accent1" w:themeShade="80"/>
        </w:rPr>
      </w:pPr>
      <w:r w:rsidRPr="00F35C44">
        <w:rPr>
          <w:rFonts w:cs="Arial"/>
          <w:color w:val="1F3864" w:themeColor="accent1" w:themeShade="80"/>
        </w:rPr>
        <w:t>DESEMPENHO DAS AÇÕES E RELACIONAMENTO COM O MERCADO</w:t>
      </w:r>
    </w:p>
    <w:p w14:paraId="3389F034" w14:textId="69777EF5" w:rsidR="00FE22C2" w:rsidRPr="00F35C44" w:rsidRDefault="00FE22C2" w:rsidP="00FE22C2">
      <w:pPr>
        <w:pStyle w:val="050-TextoPadro"/>
        <w:rPr>
          <w:rFonts w:cs="Arial"/>
        </w:rPr>
      </w:pPr>
      <w:r w:rsidRPr="00F35C44">
        <w:rPr>
          <w:rFonts w:cs="Arial"/>
        </w:rPr>
        <w:t>As ações da BB Seguridade, negociadas na B3 – Brasil, Bolsa, Balcão (“B3”) sob o código BBSE3, encerraram o ano cotadas a R$3</w:t>
      </w:r>
      <w:r w:rsidR="009521E8">
        <w:rPr>
          <w:rFonts w:cs="Arial"/>
        </w:rPr>
        <w:t>6,1</w:t>
      </w:r>
      <w:r w:rsidR="0091745D">
        <w:rPr>
          <w:rFonts w:cs="Arial"/>
        </w:rPr>
        <w:t>5</w:t>
      </w:r>
      <w:r w:rsidRPr="00F35C44">
        <w:rPr>
          <w:rFonts w:cs="Arial"/>
        </w:rPr>
        <w:t xml:space="preserve">, com valorização acumulada de </w:t>
      </w:r>
      <w:r w:rsidR="0091745D">
        <w:rPr>
          <w:rFonts w:cs="Arial"/>
        </w:rPr>
        <w:t>12,2</w:t>
      </w:r>
      <w:r w:rsidRPr="00F35C44">
        <w:rPr>
          <w:rFonts w:cs="Arial"/>
        </w:rPr>
        <w:t>% no ano</w:t>
      </w:r>
      <w:r w:rsidR="00A54568">
        <w:rPr>
          <w:rFonts w:cs="Arial"/>
        </w:rPr>
        <w:t>, considerando o preço ajustado pelos pagamentos de dividendos ocorridos em 2025</w:t>
      </w:r>
      <w:r w:rsidRPr="00F35C44">
        <w:rPr>
          <w:rFonts w:cs="Arial"/>
        </w:rPr>
        <w:t>. Com base na cotação de encerramento do exercício, o valor de mercado da BB Seguridade atingiu R$</w:t>
      </w:r>
      <w:r w:rsidR="009521E8">
        <w:rPr>
          <w:rFonts w:cs="Arial"/>
        </w:rPr>
        <w:t>72,</w:t>
      </w:r>
      <w:r w:rsidR="0091745D">
        <w:rPr>
          <w:rFonts w:cs="Arial"/>
        </w:rPr>
        <w:t>3</w:t>
      </w:r>
      <w:r w:rsidRPr="00F35C44">
        <w:rPr>
          <w:rFonts w:cs="Arial"/>
        </w:rPr>
        <w:t xml:space="preserve"> bilhões, posicionando a Companhia como a 1</w:t>
      </w:r>
      <w:r w:rsidR="0091745D">
        <w:rPr>
          <w:rFonts w:cs="Arial"/>
        </w:rPr>
        <w:t>6</w:t>
      </w:r>
      <w:r w:rsidRPr="00F35C44">
        <w:rPr>
          <w:rFonts w:cs="Arial"/>
        </w:rPr>
        <w:t>ª maior empresa listada na bolsa brasileira pelo critério de valor de mercado. Em 202</w:t>
      </w:r>
      <w:r w:rsidR="0091745D">
        <w:rPr>
          <w:rFonts w:cs="Arial"/>
        </w:rPr>
        <w:t>5</w:t>
      </w:r>
      <w:r w:rsidRPr="00F35C44">
        <w:rPr>
          <w:rFonts w:cs="Arial"/>
        </w:rPr>
        <w:t xml:space="preserve">, o volume financeiro médio diário de negociação com ações da Companhia foi de </w:t>
      </w:r>
      <w:r w:rsidR="00493D94">
        <w:rPr>
          <w:rFonts w:cs="Arial"/>
        </w:rPr>
        <w:t>R$194</w:t>
      </w:r>
      <w:r w:rsidR="00493D94" w:rsidRPr="00F35C44">
        <w:rPr>
          <w:rFonts w:cs="Arial"/>
        </w:rPr>
        <w:t xml:space="preserve"> </w:t>
      </w:r>
      <w:r w:rsidRPr="00F35C44">
        <w:rPr>
          <w:rFonts w:cs="Arial"/>
        </w:rPr>
        <w:t>milhões.</w:t>
      </w:r>
    </w:p>
    <w:p w14:paraId="4DD0B7F5" w14:textId="77777777" w:rsidR="00FE22C2" w:rsidRPr="002C6B30" w:rsidRDefault="00FE22C2" w:rsidP="00FE22C2">
      <w:pPr>
        <w:pStyle w:val="050-TextoPadro"/>
        <w:rPr>
          <w:rFonts w:cs="Arial"/>
        </w:rPr>
      </w:pPr>
      <w:r w:rsidRPr="002C6B30">
        <w:rPr>
          <w:rFonts w:cs="Arial"/>
        </w:rPr>
        <w:t xml:space="preserve">As ações da BB Seguridade encerraram o exercício integrando as carteiras teóricas do Ibovespa, IBrX 50, IBrX 100, </w:t>
      </w:r>
      <w:proofErr w:type="spellStart"/>
      <w:r w:rsidRPr="002C6B30">
        <w:rPr>
          <w:rFonts w:cs="Arial"/>
        </w:rPr>
        <w:t>IBrA</w:t>
      </w:r>
      <w:proofErr w:type="spellEnd"/>
      <w:r w:rsidRPr="002C6B30">
        <w:rPr>
          <w:rFonts w:cs="Arial"/>
        </w:rPr>
        <w:t xml:space="preserve">, Índice BM&amp;FBOVESPA Financeiro (IFNC), </w:t>
      </w:r>
      <w:r w:rsidRPr="002C6B30">
        <w:rPr>
          <w:rStyle w:val="nfase"/>
          <w:rFonts w:eastAsia="Calibri" w:cs="Arial"/>
          <w:bCs/>
          <w:i w:val="0"/>
          <w:iCs w:val="0"/>
          <w:color w:val="auto"/>
        </w:rPr>
        <w:t>Índice de Ações com Governança Corporativa Diferenciada (IGC),</w:t>
      </w:r>
      <w:r w:rsidRPr="002C6B30">
        <w:rPr>
          <w:rStyle w:val="nfase"/>
          <w:rFonts w:eastAsia="Calibri" w:cs="Arial"/>
          <w:bCs/>
          <w:color w:val="auto"/>
        </w:rPr>
        <w:t xml:space="preserve"> </w:t>
      </w:r>
      <w:r w:rsidRPr="002C6B30">
        <w:rPr>
          <w:rFonts w:cs="Arial"/>
        </w:rPr>
        <w:t xml:space="preserve">Índice de Governança Corporativa Trade (IGCT), Índice de Ações com Governança Corporativa – Novo Mercado (IGC-NM), Índice de Ações com </w:t>
      </w:r>
      <w:proofErr w:type="spellStart"/>
      <w:r w:rsidRPr="002C6B30">
        <w:rPr>
          <w:rFonts w:cs="Arial"/>
        </w:rPr>
        <w:t>Tag</w:t>
      </w:r>
      <w:proofErr w:type="spellEnd"/>
      <w:r w:rsidRPr="002C6B30">
        <w:rPr>
          <w:rFonts w:cs="Arial"/>
        </w:rPr>
        <w:t xml:space="preserve"> Along Diferenciado (ITAG), Índice Dividendos </w:t>
      </w:r>
      <w:proofErr w:type="spellStart"/>
      <w:r w:rsidRPr="002C6B30">
        <w:rPr>
          <w:rFonts w:cs="Arial"/>
        </w:rPr>
        <w:t>BM&amp;FBovespa</w:t>
      </w:r>
      <w:proofErr w:type="spellEnd"/>
      <w:r w:rsidRPr="002C6B30">
        <w:rPr>
          <w:rFonts w:cs="Arial"/>
        </w:rPr>
        <w:t xml:space="preserve"> (IDIV), Índice </w:t>
      </w:r>
      <w:proofErr w:type="spellStart"/>
      <w:r w:rsidRPr="002C6B30">
        <w:rPr>
          <w:rFonts w:cs="Arial"/>
        </w:rPr>
        <w:t>MidLarge</w:t>
      </w:r>
      <w:proofErr w:type="spellEnd"/>
      <w:r w:rsidRPr="002C6B30">
        <w:rPr>
          <w:rFonts w:cs="Arial"/>
        </w:rPr>
        <w:t xml:space="preserve"> Cap (MLCX), Índice Valor </w:t>
      </w:r>
      <w:proofErr w:type="spellStart"/>
      <w:r w:rsidRPr="002C6B30">
        <w:rPr>
          <w:rFonts w:cs="Arial"/>
        </w:rPr>
        <w:t>BM&amp;FBovespa</w:t>
      </w:r>
      <w:proofErr w:type="spellEnd"/>
      <w:r w:rsidRPr="002C6B30">
        <w:rPr>
          <w:rFonts w:cs="Arial"/>
        </w:rPr>
        <w:t xml:space="preserve"> (IVBX2), Índice de diversidade B3 (IDIVERSA B3), Índice MSCI Brazil e Índice FTSE4Good.</w:t>
      </w:r>
    </w:p>
    <w:p w14:paraId="5B2E0D44" w14:textId="67420B66" w:rsidR="00FE22C2" w:rsidRPr="00F35C44" w:rsidRDefault="00FE22C2" w:rsidP="00FE22C2">
      <w:pPr>
        <w:pStyle w:val="050-TextoPadro"/>
        <w:rPr>
          <w:rFonts w:cs="Arial"/>
        </w:rPr>
      </w:pPr>
      <w:r w:rsidRPr="00F35C44">
        <w:rPr>
          <w:rFonts w:cs="Arial"/>
        </w:rPr>
        <w:t xml:space="preserve">Desde março de 2014, a BB Seguridade mantém Programa de </w:t>
      </w:r>
      <w:r w:rsidRPr="00F35C44">
        <w:rPr>
          <w:rFonts w:cs="Arial"/>
          <w:i/>
        </w:rPr>
        <w:t xml:space="preserve">American Depositary </w:t>
      </w:r>
      <w:proofErr w:type="spellStart"/>
      <w:r w:rsidRPr="00F35C44">
        <w:rPr>
          <w:rFonts w:cs="Arial"/>
          <w:i/>
        </w:rPr>
        <w:t>Receipts</w:t>
      </w:r>
      <w:proofErr w:type="spellEnd"/>
      <w:r w:rsidRPr="00F35C44">
        <w:rPr>
          <w:rFonts w:cs="Arial"/>
        </w:rPr>
        <w:t xml:space="preserve"> (“ADR”) Nível I</w:t>
      </w:r>
      <w:r w:rsidR="00DB2E52">
        <w:rPr>
          <w:rFonts w:cs="Arial"/>
        </w:rPr>
        <w:t xml:space="preserve">, atualmente contando com </w:t>
      </w:r>
      <w:r w:rsidR="009521E8" w:rsidRPr="002C6B30">
        <w:rPr>
          <w:rFonts w:cs="Arial"/>
        </w:rPr>
        <w:t>o JP Morgan</w:t>
      </w:r>
      <w:r w:rsidR="00DB2E52">
        <w:rPr>
          <w:rFonts w:cs="Arial"/>
        </w:rPr>
        <w:t xml:space="preserve"> Chase como banco depositário</w:t>
      </w:r>
      <w:r w:rsidR="009521E8" w:rsidRPr="002C6B30">
        <w:rPr>
          <w:rFonts w:cs="Arial"/>
        </w:rPr>
        <w:t>. Os ADRs t</w:t>
      </w:r>
      <w:r w:rsidR="002C6B30">
        <w:rPr>
          <w:rFonts w:cs="Arial"/>
        </w:rPr>
        <w:t>ê</w:t>
      </w:r>
      <w:r w:rsidR="009521E8" w:rsidRPr="002C6B30">
        <w:rPr>
          <w:rFonts w:cs="Arial"/>
        </w:rPr>
        <w:t xml:space="preserve">m </w:t>
      </w:r>
      <w:r w:rsidRPr="002C6B30">
        <w:rPr>
          <w:rFonts w:cs="Arial"/>
        </w:rPr>
        <w:t>lastro nas ações ordinárias (ON) da Companhia, na relação de 1 ADR: 1 ON, e negociados em mercado de balcão norte-americano (O</w:t>
      </w:r>
      <w:r w:rsidRPr="002C6B30">
        <w:rPr>
          <w:rFonts w:cs="Arial"/>
          <w:i/>
        </w:rPr>
        <w:t>ver-The-Counter</w:t>
      </w:r>
      <w:r w:rsidRPr="002C6B30">
        <w:rPr>
          <w:rFonts w:cs="Arial"/>
        </w:rPr>
        <w:t xml:space="preserve">). Ao final do exercício, o programa contava com mais de </w:t>
      </w:r>
      <w:r w:rsidR="00E104BF">
        <w:rPr>
          <w:rFonts w:cs="Arial"/>
        </w:rPr>
        <w:t>16,6</w:t>
      </w:r>
      <w:r w:rsidRPr="002C6B30">
        <w:rPr>
          <w:rFonts w:cs="Arial"/>
        </w:rPr>
        <w:t xml:space="preserve"> milhões de ADRs emitidos, cotados a US$</w:t>
      </w:r>
      <w:r w:rsidR="00E104BF">
        <w:rPr>
          <w:rFonts w:cs="Arial"/>
        </w:rPr>
        <w:t>6,71</w:t>
      </w:r>
      <w:r w:rsidRPr="002C6B30">
        <w:rPr>
          <w:rFonts w:cs="Arial"/>
        </w:rPr>
        <w:t xml:space="preserve"> por recibo depositário.</w:t>
      </w:r>
    </w:p>
    <w:p w14:paraId="10BFCCB0" w14:textId="77777777" w:rsidR="00FE22C2" w:rsidRPr="00F35C44" w:rsidRDefault="00FE22C2" w:rsidP="00FE22C2">
      <w:pPr>
        <w:pStyle w:val="050-TextoPadro"/>
        <w:rPr>
          <w:rFonts w:cs="Arial"/>
        </w:rPr>
      </w:pPr>
      <w:r w:rsidRPr="00F35C44">
        <w:rPr>
          <w:rFonts w:cs="Arial"/>
        </w:rPr>
        <w:t>Abaixo, apresentamos os principais indicadores para o desempenho das ações da BB Seguridade nos últimos dois exercícios:</w:t>
      </w:r>
    </w:p>
    <w:p w14:paraId="09BB1A45" w14:textId="77777777" w:rsidR="00355CC4" w:rsidRDefault="00355CC4" w:rsidP="00FE22C2">
      <w:pPr>
        <w:pStyle w:val="01-TtulodeNota"/>
        <w:rPr>
          <w:rFonts w:cs="Arial"/>
          <w:b w:val="0"/>
          <w:sz w:val="14"/>
          <w:szCs w:val="14"/>
        </w:rPr>
      </w:pPr>
    </w:p>
    <w:p w14:paraId="291C2D64" w14:textId="7458B23F" w:rsidR="00FE22C2" w:rsidRPr="00F35C44" w:rsidRDefault="00FE22C2" w:rsidP="00FE22C2">
      <w:pPr>
        <w:pStyle w:val="01-TtulodeNota"/>
        <w:rPr>
          <w:rFonts w:cs="Arial"/>
          <w:b w:val="0"/>
          <w:sz w:val="14"/>
        </w:rPr>
      </w:pPr>
      <w:r w:rsidRPr="00F35C44">
        <w:rPr>
          <w:rFonts w:cs="Arial"/>
          <w:b w:val="0"/>
          <w:sz w:val="14"/>
          <w:szCs w:val="14"/>
        </w:rPr>
        <w:t xml:space="preserve">Tabela </w:t>
      </w:r>
      <w:r w:rsidRPr="00F35C44">
        <w:rPr>
          <w:rFonts w:cs="Arial"/>
          <w:b w:val="0"/>
          <w:sz w:val="14"/>
          <w:szCs w:val="14"/>
        </w:rPr>
        <w:fldChar w:fldCharType="begin"/>
      </w:r>
      <w:r w:rsidRPr="00F35C44">
        <w:rPr>
          <w:rFonts w:cs="Arial"/>
          <w:b w:val="0"/>
          <w:sz w:val="14"/>
          <w:szCs w:val="14"/>
        </w:rPr>
        <w:instrText xml:space="preserve"> SEQ Tabela \* ARABIC </w:instrText>
      </w:r>
      <w:r w:rsidRPr="00F35C44">
        <w:rPr>
          <w:rFonts w:cs="Arial"/>
          <w:b w:val="0"/>
          <w:sz w:val="14"/>
          <w:szCs w:val="14"/>
        </w:rPr>
        <w:fldChar w:fldCharType="separate"/>
      </w:r>
      <w:r w:rsidRPr="00F35C44">
        <w:rPr>
          <w:rFonts w:cs="Arial"/>
          <w:b w:val="0"/>
          <w:noProof/>
          <w:sz w:val="14"/>
          <w:szCs w:val="14"/>
        </w:rPr>
        <w:t>3</w:t>
      </w:r>
      <w:r w:rsidRPr="00F35C44">
        <w:rPr>
          <w:rFonts w:cs="Arial"/>
          <w:b w:val="0"/>
          <w:noProof/>
          <w:sz w:val="14"/>
          <w:szCs w:val="14"/>
        </w:rPr>
        <w:fldChar w:fldCharType="end"/>
      </w:r>
      <w:r w:rsidRPr="00F35C44">
        <w:rPr>
          <w:rFonts w:cs="Arial"/>
          <w:b w:val="0"/>
          <w:sz w:val="14"/>
        </w:rPr>
        <w:t xml:space="preserve"> – Desempenho das Ações</w:t>
      </w:r>
    </w:p>
    <w:tbl>
      <w:tblPr>
        <w:tblStyle w:val="TabeladeLista6Colorida-nfase5"/>
        <w:tblW w:w="9639" w:type="dxa"/>
        <w:tblLook w:val="04A0" w:firstRow="1" w:lastRow="0" w:firstColumn="1" w:lastColumn="0" w:noHBand="0" w:noVBand="1"/>
      </w:tblPr>
      <w:tblGrid>
        <w:gridCol w:w="3828"/>
        <w:gridCol w:w="281"/>
        <w:gridCol w:w="1644"/>
        <w:gridCol w:w="199"/>
        <w:gridCol w:w="1446"/>
        <w:gridCol w:w="397"/>
        <w:gridCol w:w="1844"/>
      </w:tblGrid>
      <w:tr w:rsidR="00FE22C2" w:rsidRPr="00F35C44" w14:paraId="34FB856E" w14:textId="77777777" w:rsidTr="001C43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</w:tcPr>
          <w:p w14:paraId="39062AAC" w14:textId="77777777" w:rsidR="00FE22C2" w:rsidRPr="00F35C44" w:rsidRDefault="00FE22C2" w:rsidP="001C4350">
            <w:pPr>
              <w:pStyle w:val="08-Tabelageral"/>
              <w:jc w:val="left"/>
              <w:rPr>
                <w:rFonts w:cs="Arial"/>
                <w:bCs w:val="0"/>
                <w:szCs w:val="14"/>
                <w:lang w:eastAsia="en-US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</w:tcPr>
          <w:p w14:paraId="3C9FDE0E" w14:textId="77777777" w:rsidR="00FE22C2" w:rsidRPr="00F35C44" w:rsidRDefault="00FE22C2" w:rsidP="001C4350">
            <w:pPr>
              <w:pStyle w:val="08-Tabelageral"/>
              <w:ind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eastAsia="en-US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</w:tcPr>
          <w:p w14:paraId="5C168332" w14:textId="77777777" w:rsidR="00FE22C2" w:rsidRPr="00F35C44" w:rsidRDefault="00FE22C2" w:rsidP="001C4350">
            <w:pPr>
              <w:pStyle w:val="08-Tabelageral"/>
              <w:ind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eastAsia="en-US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</w:tcPr>
          <w:p w14:paraId="66B3F346" w14:textId="77777777" w:rsidR="00FE22C2" w:rsidRPr="00F35C44" w:rsidRDefault="00FE22C2" w:rsidP="001C4350">
            <w:pPr>
              <w:pStyle w:val="08-Tabelageral"/>
              <w:ind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eastAsia="en-US"/>
              </w:rPr>
            </w:pP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2" w:space="0" w:color="9CC2E5" w:themeColor="accent5" w:themeTint="99"/>
              <w:right w:val="nil"/>
            </w:tcBorders>
            <w:shd w:val="clear" w:color="auto" w:fill="auto"/>
            <w:vAlign w:val="center"/>
          </w:tcPr>
          <w:p w14:paraId="2088A3AA" w14:textId="77777777" w:rsidR="00FE22C2" w:rsidRPr="00F35C44" w:rsidRDefault="00FE22C2" w:rsidP="001C4350">
            <w:pPr>
              <w:pStyle w:val="08-Tabelageral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lang w:eastAsia="en-US"/>
              </w:rPr>
            </w:pPr>
          </w:p>
        </w:tc>
      </w:tr>
      <w:tr w:rsidR="00FE22C2" w:rsidRPr="00F35C44" w14:paraId="79E51687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2" w:space="0" w:color="9CC2E5" w:themeColor="accent5" w:themeTint="99"/>
              <w:left w:val="nil"/>
              <w:bottom w:val="single" w:sz="4" w:space="0" w:color="9CC2E5" w:themeColor="accent5" w:themeTint="99"/>
              <w:right w:val="nil"/>
            </w:tcBorders>
            <w:shd w:val="clear" w:color="auto" w:fill="auto"/>
            <w:vAlign w:val="center"/>
          </w:tcPr>
          <w:p w14:paraId="303A8A2E" w14:textId="77777777" w:rsidR="00FE22C2" w:rsidRPr="00F35C44" w:rsidRDefault="00FE22C2" w:rsidP="001C4350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</w:p>
        </w:tc>
        <w:tc>
          <w:tcPr>
            <w:tcW w:w="281" w:type="dxa"/>
            <w:tcBorders>
              <w:top w:val="single" w:sz="2" w:space="0" w:color="9CC2E5" w:themeColor="accent5" w:themeTint="99"/>
              <w:left w:val="nil"/>
              <w:bottom w:val="single" w:sz="4" w:space="0" w:color="9CC2E5" w:themeColor="accent5" w:themeTint="99"/>
              <w:right w:val="nil"/>
            </w:tcBorders>
            <w:shd w:val="clear" w:color="auto" w:fill="auto"/>
            <w:vAlign w:val="center"/>
          </w:tcPr>
          <w:p w14:paraId="50D3C98C" w14:textId="77777777" w:rsidR="00FE22C2" w:rsidRPr="00F35C44" w:rsidRDefault="00FE22C2" w:rsidP="001C4350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FF0000"/>
                <w:szCs w:val="14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9CC2E5" w:themeColor="accent5" w:themeTint="99"/>
              <w:left w:val="nil"/>
              <w:bottom w:val="single" w:sz="4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67E7DA98" w14:textId="77777777" w:rsidR="00FE22C2" w:rsidRPr="00F35C44" w:rsidRDefault="00FE22C2" w:rsidP="001C4350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Cs w:val="14"/>
                <w:lang w:eastAsia="en-US"/>
              </w:rPr>
            </w:pPr>
            <w:r w:rsidRPr="00F35C44">
              <w:rPr>
                <w:rFonts w:cs="Arial"/>
                <w:b/>
                <w:color w:val="auto"/>
                <w:szCs w:val="14"/>
                <w:lang w:eastAsia="en-US"/>
              </w:rPr>
              <w:t>Unidade</w:t>
            </w:r>
          </w:p>
        </w:tc>
        <w:tc>
          <w:tcPr>
            <w:tcW w:w="1843" w:type="dxa"/>
            <w:gridSpan w:val="2"/>
            <w:tcBorders>
              <w:top w:val="single" w:sz="2" w:space="0" w:color="9CC2E5" w:themeColor="accent5" w:themeTint="99"/>
              <w:left w:val="nil"/>
              <w:bottom w:val="single" w:sz="4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44B9F826" w14:textId="13B95B7E" w:rsidR="00FE22C2" w:rsidRPr="00F35C44" w:rsidRDefault="00FE22C2" w:rsidP="001C4350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Cs w:val="14"/>
                <w:lang w:eastAsia="en-US"/>
              </w:rPr>
            </w:pPr>
            <w:r w:rsidRPr="00F35C44">
              <w:rPr>
                <w:rFonts w:cs="Arial"/>
                <w:b/>
                <w:color w:val="auto"/>
                <w:szCs w:val="14"/>
                <w:lang w:eastAsia="en-US"/>
              </w:rPr>
              <w:t>Exercício/202</w:t>
            </w:r>
            <w:r w:rsidR="0031623B">
              <w:rPr>
                <w:rFonts w:cs="Arial"/>
                <w:b/>
                <w:color w:val="auto"/>
                <w:szCs w:val="14"/>
                <w:lang w:eastAsia="en-US"/>
              </w:rPr>
              <w:t>5</w:t>
            </w:r>
          </w:p>
        </w:tc>
        <w:tc>
          <w:tcPr>
            <w:tcW w:w="1844" w:type="dxa"/>
            <w:tcBorders>
              <w:top w:val="single" w:sz="2" w:space="0" w:color="9CC2E5" w:themeColor="accent5" w:themeTint="99"/>
              <w:left w:val="nil"/>
              <w:bottom w:val="single" w:sz="4" w:space="0" w:color="9CC2E5" w:themeColor="accent5" w:themeTint="99"/>
              <w:right w:val="nil"/>
            </w:tcBorders>
            <w:shd w:val="clear" w:color="auto" w:fill="auto"/>
            <w:vAlign w:val="center"/>
            <w:hideMark/>
          </w:tcPr>
          <w:p w14:paraId="2D71981B" w14:textId="5F7BFBE3" w:rsidR="00FE22C2" w:rsidRPr="00F35C44" w:rsidRDefault="00FE22C2" w:rsidP="001C4350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Cs w:val="14"/>
                <w:lang w:eastAsia="en-US"/>
              </w:rPr>
            </w:pPr>
            <w:r w:rsidRPr="00F35C44">
              <w:rPr>
                <w:rFonts w:cs="Arial"/>
                <w:b/>
                <w:color w:val="auto"/>
                <w:szCs w:val="14"/>
                <w:lang w:eastAsia="en-US"/>
              </w:rPr>
              <w:t>Exercício/202</w:t>
            </w:r>
            <w:r w:rsidR="0031623B">
              <w:rPr>
                <w:rFonts w:cs="Arial"/>
                <w:b/>
                <w:color w:val="auto"/>
                <w:szCs w:val="14"/>
                <w:lang w:eastAsia="en-US"/>
              </w:rPr>
              <w:t>4</w:t>
            </w:r>
          </w:p>
        </w:tc>
      </w:tr>
      <w:tr w:rsidR="00E104BF" w:rsidRPr="00F35C44" w14:paraId="44755627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single" w:sz="4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E2743" w14:textId="66E81840" w:rsidR="00E104BF" w:rsidRPr="00F35C44" w:rsidRDefault="00E104BF" w:rsidP="00E104BF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Lucro por ação</w:t>
            </w:r>
            <w:r w:rsidR="00DA16C6">
              <w:rPr>
                <w:rFonts w:cs="Arial"/>
                <w:b w:val="0"/>
                <w:lang w:eastAsia="en-US"/>
              </w:rPr>
              <w:t>¹</w:t>
            </w:r>
          </w:p>
        </w:tc>
        <w:tc>
          <w:tcPr>
            <w:tcW w:w="281" w:type="dxa"/>
            <w:tcBorders>
              <w:top w:val="single" w:sz="4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516AD" w14:textId="77777777" w:rsidR="00E104BF" w:rsidRPr="00F35C44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39C73" w14:textId="77777777" w:rsidR="00E104BF" w:rsidRPr="00F35C44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R$</w:t>
            </w:r>
          </w:p>
        </w:tc>
        <w:tc>
          <w:tcPr>
            <w:tcW w:w="1843" w:type="dxa"/>
            <w:gridSpan w:val="2"/>
            <w:tcBorders>
              <w:top w:val="single" w:sz="4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5CB0E" w14:textId="35A21F7D" w:rsidR="00E104BF" w:rsidRPr="00E104BF" w:rsidRDefault="009B27EC" w:rsidP="00E104BF">
            <w:pPr>
              <w:pStyle w:val="08-Tabelageral"/>
              <w:ind w:left="7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FF0000"/>
                <w:lang w:eastAsia="en-US"/>
              </w:rPr>
            </w:pPr>
            <w:r w:rsidRPr="009B27EC">
              <w:rPr>
                <w:rFonts w:cs="Arial"/>
                <w:color w:val="auto"/>
                <w:lang w:eastAsia="en-US"/>
              </w:rPr>
              <w:t>4,48</w:t>
            </w:r>
          </w:p>
        </w:tc>
        <w:tc>
          <w:tcPr>
            <w:tcW w:w="1844" w:type="dxa"/>
            <w:tcBorders>
              <w:top w:val="single" w:sz="4" w:space="0" w:color="9CC2E5" w:themeColor="accent5" w:themeTint="9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BCBC6" w14:textId="36094EED" w:rsidR="00E104BF" w:rsidRPr="006D1433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6D1433">
              <w:rPr>
                <w:rFonts w:cs="Arial"/>
                <w:color w:val="auto"/>
                <w:lang w:eastAsia="en-US"/>
              </w:rPr>
              <w:t>4,35</w:t>
            </w:r>
          </w:p>
        </w:tc>
      </w:tr>
      <w:tr w:rsidR="00E104BF" w:rsidRPr="00F35C44" w14:paraId="644DF351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6ED3C" w14:textId="77777777" w:rsidR="00E104BF" w:rsidRPr="00F35C44" w:rsidRDefault="00E104BF" w:rsidP="00E104BF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Valor patrimonial por ação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7F32F" w14:textId="77777777" w:rsidR="00E104BF" w:rsidRPr="00F35C44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92A7E" w14:textId="77777777" w:rsidR="00E104BF" w:rsidRPr="00F35C44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color w:val="auto"/>
                <w:lang w:eastAsia="en-US"/>
              </w:rPr>
              <w:t>R$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FE423" w14:textId="0D1F1DBA" w:rsidR="00E104BF" w:rsidRPr="00E104BF" w:rsidRDefault="005A6EB0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FF0000"/>
                <w:lang w:eastAsia="en-US"/>
              </w:rPr>
            </w:pPr>
            <w:r w:rsidRPr="005A6EB0">
              <w:rPr>
                <w:rFonts w:cs="Arial"/>
                <w:color w:val="auto"/>
                <w:lang w:eastAsia="en-US"/>
              </w:rPr>
              <w:t>5,19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FEDAE" w14:textId="25D4029D" w:rsidR="00E104BF" w:rsidRPr="006D1433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2625CC">
              <w:rPr>
                <w:rFonts w:cs="Arial"/>
                <w:color w:val="auto"/>
                <w:lang w:eastAsia="en-US"/>
              </w:rPr>
              <w:t>4,85</w:t>
            </w:r>
          </w:p>
        </w:tc>
      </w:tr>
      <w:tr w:rsidR="00E104BF" w:rsidRPr="00F35C44" w14:paraId="2AD988E7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C52BA" w14:textId="07CA93D3" w:rsidR="00E104BF" w:rsidRPr="00F35C44" w:rsidRDefault="00E104BF" w:rsidP="00E104BF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Cotação de fechamento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E7D6A" w14:textId="77777777" w:rsidR="00E104BF" w:rsidRPr="00F35C44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E2F2A" w14:textId="77777777" w:rsidR="00E104BF" w:rsidRPr="00F35C44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R$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4280F" w14:textId="271AC1FF" w:rsidR="00E104BF" w:rsidRPr="00E104BF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FF0000"/>
                <w:lang w:eastAsia="en-US"/>
              </w:rPr>
            </w:pPr>
            <w:r w:rsidRPr="009B27EC">
              <w:rPr>
                <w:rFonts w:cs="Arial"/>
                <w:color w:val="auto"/>
                <w:lang w:eastAsia="en-US"/>
              </w:rPr>
              <w:t>36,1</w:t>
            </w:r>
            <w:r w:rsidR="0024633F" w:rsidRPr="009B27EC">
              <w:rPr>
                <w:rFonts w:cs="Arial"/>
                <w:color w:val="auto"/>
                <w:lang w:eastAsia="en-US"/>
              </w:rPr>
              <w:t>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1C46E" w14:textId="220B6136" w:rsidR="00E104BF" w:rsidRPr="006D1433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6D1433">
              <w:rPr>
                <w:rFonts w:cs="Arial"/>
                <w:color w:val="auto"/>
                <w:lang w:eastAsia="en-US"/>
              </w:rPr>
              <w:t>36,1</w:t>
            </w:r>
            <w:r>
              <w:rPr>
                <w:rFonts w:cs="Arial"/>
                <w:color w:val="auto"/>
                <w:lang w:eastAsia="en-US"/>
              </w:rPr>
              <w:t>8</w:t>
            </w:r>
            <w:r w:rsidR="00DA16C6">
              <w:rPr>
                <w:rFonts w:cs="Arial"/>
                <w:color w:val="auto"/>
                <w:lang w:eastAsia="en-US"/>
              </w:rPr>
              <w:t>²</w:t>
            </w:r>
          </w:p>
        </w:tc>
      </w:tr>
      <w:tr w:rsidR="00E104BF" w:rsidRPr="00F35C44" w14:paraId="4CDC5B9D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5D0B2" w14:textId="77777777" w:rsidR="00E104BF" w:rsidRPr="00F35C44" w:rsidRDefault="00E104BF" w:rsidP="00E104BF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Valor de mercado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42125" w14:textId="77777777" w:rsidR="00E104BF" w:rsidRPr="00F35C44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8523F" w14:textId="77777777" w:rsidR="00E104BF" w:rsidRPr="00F35C44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color w:val="auto"/>
                <w:lang w:eastAsia="en-US"/>
              </w:rPr>
              <w:t>R$ bilhões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81181" w14:textId="013D5905" w:rsidR="00E104BF" w:rsidRPr="009B27EC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9B27EC">
              <w:rPr>
                <w:rFonts w:cs="Arial"/>
                <w:color w:val="auto"/>
                <w:lang w:eastAsia="en-US"/>
              </w:rPr>
              <w:t>72,</w:t>
            </w:r>
            <w:r w:rsidR="0024633F" w:rsidRPr="009B27EC">
              <w:rPr>
                <w:rFonts w:cs="Arial"/>
                <w:color w:val="auto"/>
                <w:lang w:eastAsia="en-US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45ACF" w14:textId="319BE4C2" w:rsidR="00E104BF" w:rsidRPr="009B27EC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9B27EC">
              <w:rPr>
                <w:rFonts w:cs="Arial"/>
                <w:color w:val="auto"/>
                <w:lang w:eastAsia="en-US"/>
              </w:rPr>
              <w:t>72,4</w:t>
            </w:r>
          </w:p>
        </w:tc>
      </w:tr>
      <w:tr w:rsidR="00E104BF" w:rsidRPr="00F35C44" w14:paraId="68A1E3D5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37A84" w14:textId="384E263A" w:rsidR="00E104BF" w:rsidRPr="00F35C44" w:rsidRDefault="00E104BF" w:rsidP="00E104BF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Quantidade de negócios realizados</w:t>
            </w:r>
            <w:r w:rsidR="00DA16C6">
              <w:rPr>
                <w:rFonts w:cs="Arial"/>
                <w:b w:val="0"/>
                <w:lang w:eastAsia="en-US"/>
              </w:rPr>
              <w:t>³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FE3AF" w14:textId="77777777" w:rsidR="00E104BF" w:rsidRPr="00F35C44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E8038" w14:textId="77777777" w:rsidR="00E104BF" w:rsidRPr="00F35C44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9E7C5" w14:textId="195C8ED2" w:rsidR="00E104BF" w:rsidRPr="00E104BF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FF0000"/>
                <w:lang w:eastAsia="en-US"/>
              </w:rPr>
            </w:pPr>
            <w:r w:rsidRPr="00493D94">
              <w:rPr>
                <w:rFonts w:cs="Arial"/>
                <w:color w:val="auto"/>
                <w:lang w:eastAsia="en-US"/>
              </w:rPr>
              <w:t>3.</w:t>
            </w:r>
            <w:r w:rsidR="00493D94" w:rsidRPr="00493D94">
              <w:rPr>
                <w:rFonts w:cs="Arial"/>
                <w:color w:val="auto"/>
                <w:lang w:eastAsia="en-US"/>
              </w:rPr>
              <w:t>625.356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D3B1E" w14:textId="59AE0E3E" w:rsidR="00E104BF" w:rsidRPr="006D1433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6D1433">
              <w:rPr>
                <w:rFonts w:cs="Arial"/>
                <w:color w:val="auto"/>
                <w:lang w:eastAsia="en-US"/>
              </w:rPr>
              <w:t>3.464.030</w:t>
            </w:r>
          </w:p>
        </w:tc>
      </w:tr>
      <w:tr w:rsidR="00E104BF" w:rsidRPr="00F35C44" w14:paraId="134C1984" w14:textId="77777777" w:rsidTr="001C43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E5EFD" w14:textId="291D570A" w:rsidR="00E104BF" w:rsidRPr="00F35C44" w:rsidRDefault="00E104BF" w:rsidP="00E104BF">
            <w:pPr>
              <w:pStyle w:val="08-Tabelageral"/>
              <w:jc w:val="left"/>
              <w:rPr>
                <w:rFonts w:cs="Arial"/>
                <w:b w:val="0"/>
                <w:snapToGrid w:val="0"/>
                <w:vertAlign w:val="superscript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Volume médio diário negociado</w:t>
            </w:r>
            <w:r w:rsidR="00DA16C6">
              <w:rPr>
                <w:rFonts w:cs="Arial"/>
                <w:b w:val="0"/>
                <w:lang w:eastAsia="en-US"/>
              </w:rPr>
              <w:t>³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EC603" w14:textId="77777777" w:rsidR="00E104BF" w:rsidRPr="00F35C44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F1A1C" w14:textId="77777777" w:rsidR="00E104BF" w:rsidRPr="00F35C44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color w:val="auto"/>
                <w:lang w:eastAsia="en-US"/>
              </w:rPr>
              <w:t>R$ milhões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986C6" w14:textId="0DA60A4F" w:rsidR="00E104BF" w:rsidRPr="000E7727" w:rsidRDefault="00493D94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0E7727">
              <w:rPr>
                <w:rFonts w:cs="Arial"/>
                <w:color w:val="auto"/>
                <w:lang w:eastAsia="en-US"/>
              </w:rPr>
              <w:t>194,1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45BA1" w14:textId="192EDFEE" w:rsidR="00E104BF" w:rsidRPr="006D1433" w:rsidRDefault="00E104BF" w:rsidP="00E104BF">
            <w:pPr>
              <w:pStyle w:val="08-Tabelager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6D1433">
              <w:rPr>
                <w:rFonts w:cs="Arial"/>
                <w:color w:val="auto"/>
                <w:lang w:eastAsia="en-US"/>
              </w:rPr>
              <w:t>157,6</w:t>
            </w:r>
          </w:p>
        </w:tc>
      </w:tr>
      <w:tr w:rsidR="00E104BF" w:rsidRPr="00F35C44" w14:paraId="5947C4B0" w14:textId="77777777" w:rsidTr="001C43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left w:val="nil"/>
              <w:bottom w:val="single" w:sz="2" w:space="0" w:color="8EAADB" w:themeColor="accent1" w:themeTint="99"/>
              <w:right w:val="nil"/>
            </w:tcBorders>
            <w:shd w:val="clear" w:color="auto" w:fill="auto"/>
            <w:hideMark/>
          </w:tcPr>
          <w:p w14:paraId="697B9140" w14:textId="77777777" w:rsidR="00E104BF" w:rsidRPr="00F35C44" w:rsidRDefault="00E104BF" w:rsidP="00E104BF">
            <w:pPr>
              <w:pStyle w:val="08-Tabelageral"/>
              <w:jc w:val="left"/>
              <w:rPr>
                <w:rFonts w:cs="Arial"/>
                <w:b w:val="0"/>
                <w:snapToGrid w:val="0"/>
                <w:lang w:eastAsia="en-US"/>
              </w:rPr>
            </w:pPr>
            <w:r w:rsidRPr="00F35C44">
              <w:rPr>
                <w:rFonts w:cs="Arial"/>
                <w:b w:val="0"/>
                <w:lang w:eastAsia="en-US"/>
              </w:rPr>
              <w:t>Participação no volume médio diário da B3</w:t>
            </w:r>
          </w:p>
        </w:tc>
        <w:tc>
          <w:tcPr>
            <w:tcW w:w="281" w:type="dxa"/>
            <w:tcBorders>
              <w:top w:val="nil"/>
              <w:left w:val="nil"/>
              <w:bottom w:val="single" w:sz="2" w:space="0" w:color="8EAADB" w:themeColor="accent1" w:themeTint="99"/>
              <w:right w:val="nil"/>
            </w:tcBorders>
            <w:shd w:val="clear" w:color="auto" w:fill="auto"/>
            <w:vAlign w:val="center"/>
          </w:tcPr>
          <w:p w14:paraId="44803C36" w14:textId="77777777" w:rsidR="00E104BF" w:rsidRPr="00F35C44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2" w:space="0" w:color="8EAADB" w:themeColor="accent1" w:themeTint="99"/>
              <w:right w:val="nil"/>
            </w:tcBorders>
            <w:shd w:val="clear" w:color="auto" w:fill="auto"/>
            <w:hideMark/>
          </w:tcPr>
          <w:p w14:paraId="0692B60B" w14:textId="77777777" w:rsidR="00E104BF" w:rsidRPr="00F35C44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lang w:eastAsia="en-US"/>
              </w:rPr>
            </w:pPr>
            <w:r w:rsidRPr="00F35C44">
              <w:rPr>
                <w:rFonts w:cs="Arial"/>
                <w:lang w:eastAsia="en-US"/>
              </w:rPr>
              <w:t>%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2" w:space="0" w:color="8EAADB" w:themeColor="accent1" w:themeTint="99"/>
              <w:right w:val="nil"/>
            </w:tcBorders>
            <w:shd w:val="clear" w:color="auto" w:fill="auto"/>
            <w:hideMark/>
          </w:tcPr>
          <w:p w14:paraId="455E6FFB" w14:textId="1DB9997E" w:rsidR="00E104BF" w:rsidRPr="000E7727" w:rsidRDefault="00493D94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0E7727">
              <w:rPr>
                <w:rFonts w:cs="Arial"/>
                <w:color w:val="auto"/>
                <w:lang w:eastAsia="en-US"/>
              </w:rPr>
              <w:t>1,06</w:t>
            </w:r>
          </w:p>
          <w:p w14:paraId="52FABB90" w14:textId="77777777" w:rsidR="00E104BF" w:rsidRPr="000E7727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2" w:space="0" w:color="8EAADB" w:themeColor="accent1" w:themeTint="99"/>
              <w:right w:val="nil"/>
            </w:tcBorders>
            <w:shd w:val="clear" w:color="auto" w:fill="auto"/>
            <w:hideMark/>
          </w:tcPr>
          <w:p w14:paraId="36517E62" w14:textId="77777777" w:rsidR="00E104BF" w:rsidRPr="006D1433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  <w:r w:rsidRPr="006D1433">
              <w:rPr>
                <w:rFonts w:cs="Arial"/>
                <w:color w:val="auto"/>
                <w:lang w:eastAsia="en-US"/>
              </w:rPr>
              <w:t>0,81</w:t>
            </w:r>
          </w:p>
          <w:p w14:paraId="77FA52CF" w14:textId="456E8702" w:rsidR="00E104BF" w:rsidRPr="006D1433" w:rsidRDefault="00E104BF" w:rsidP="00E104BF">
            <w:pPr>
              <w:pStyle w:val="08-Tabelageral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color w:val="auto"/>
                <w:lang w:eastAsia="en-US"/>
              </w:rPr>
            </w:pPr>
          </w:p>
        </w:tc>
      </w:tr>
    </w:tbl>
    <w:p w14:paraId="17965D72" w14:textId="7CF6C53D" w:rsidR="00DA16C6" w:rsidRDefault="00DA16C6">
      <w:pPr>
        <w:pStyle w:val="07-Legenda"/>
        <w:numPr>
          <w:ilvl w:val="0"/>
          <w:numId w:val="72"/>
        </w:numPr>
        <w:rPr>
          <w:rFonts w:cs="Arial"/>
        </w:rPr>
      </w:pPr>
      <w:r>
        <w:rPr>
          <w:rFonts w:cs="Arial"/>
        </w:rPr>
        <w:t>Considera o lucro líquido recorrente</w:t>
      </w:r>
    </w:p>
    <w:p w14:paraId="6EA48FEA" w14:textId="65A0D78C" w:rsidR="00DA16C6" w:rsidRDefault="00DA16C6">
      <w:pPr>
        <w:pStyle w:val="07-Legenda"/>
        <w:numPr>
          <w:ilvl w:val="0"/>
          <w:numId w:val="72"/>
        </w:numPr>
        <w:rPr>
          <w:rFonts w:cs="Arial"/>
        </w:rPr>
      </w:pPr>
      <w:r>
        <w:rPr>
          <w:rFonts w:cs="Arial"/>
        </w:rPr>
        <w:t>Preço não ajustado pelos pagamentos de dividendos realizados em março e agosto de 2025</w:t>
      </w:r>
    </w:p>
    <w:p w14:paraId="31516696" w14:textId="2D21396B" w:rsidR="00FE22C2" w:rsidRDefault="00FE22C2" w:rsidP="00876B82">
      <w:pPr>
        <w:pStyle w:val="07-Legenda"/>
        <w:numPr>
          <w:ilvl w:val="0"/>
          <w:numId w:val="72"/>
        </w:numPr>
        <w:rPr>
          <w:rFonts w:cs="Arial"/>
        </w:rPr>
      </w:pPr>
      <w:r w:rsidRPr="00F35C44">
        <w:rPr>
          <w:rFonts w:cs="Arial"/>
        </w:rPr>
        <w:t>Referem-se ao Lote-padrão</w:t>
      </w:r>
    </w:p>
    <w:p w14:paraId="4C8AB0BA" w14:textId="77777777" w:rsidR="000E7727" w:rsidRPr="00F35C44" w:rsidRDefault="000E7727" w:rsidP="00FE22C2">
      <w:pPr>
        <w:spacing w:after="0" w:line="240" w:lineRule="auto"/>
        <w:rPr>
          <w:rFonts w:ascii="Arial" w:eastAsia="Times New Roman" w:hAnsi="Arial" w:cs="Arial"/>
          <w:b/>
          <w:spacing w:val="-2"/>
          <w:sz w:val="20"/>
          <w:szCs w:val="20"/>
          <w:highlight w:val="yellow"/>
          <w:lang w:eastAsia="pt-BR"/>
        </w:rPr>
      </w:pPr>
    </w:p>
    <w:p w14:paraId="24BFFCF9" w14:textId="77777777" w:rsidR="00355CC4" w:rsidRDefault="00355CC4">
      <w:pPr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</w:pPr>
      <w:r>
        <w:rPr>
          <w:rFonts w:cs="Arial"/>
          <w:color w:val="1F3864" w:themeColor="accent1" w:themeShade="80"/>
        </w:rPr>
        <w:br w:type="page"/>
      </w:r>
    </w:p>
    <w:p w14:paraId="1CE0F39E" w14:textId="62A9BCE1" w:rsidR="00FE22C2" w:rsidRPr="00F35C44" w:rsidRDefault="00FE22C2" w:rsidP="00FE22C2">
      <w:pPr>
        <w:pStyle w:val="03-SubttulodeNota"/>
        <w:spacing w:line="276" w:lineRule="auto"/>
        <w:rPr>
          <w:rFonts w:cs="Arial"/>
          <w:color w:val="1F3864" w:themeColor="accent1" w:themeShade="80"/>
        </w:rPr>
      </w:pPr>
      <w:r w:rsidRPr="00F35C44">
        <w:rPr>
          <w:rFonts w:cs="Arial"/>
          <w:color w:val="1F3864" w:themeColor="accent1" w:themeShade="80"/>
        </w:rPr>
        <w:lastRenderedPageBreak/>
        <w:t>Remuneração aos acionistas</w:t>
      </w:r>
    </w:p>
    <w:p w14:paraId="7CEEC505" w14:textId="778430AD" w:rsidR="00FE22C2" w:rsidRPr="00B03EE6" w:rsidRDefault="00FE22C2" w:rsidP="00FE22C2">
      <w:pPr>
        <w:pStyle w:val="050-TextoPadro"/>
        <w:rPr>
          <w:rFonts w:cs="Arial"/>
        </w:rPr>
      </w:pPr>
      <w:r w:rsidRPr="00B03EE6">
        <w:rPr>
          <w:rFonts w:cs="Arial"/>
        </w:rPr>
        <w:t xml:space="preserve">A BB Seguridade destinou aproximadamente </w:t>
      </w:r>
      <w:commentRangeStart w:id="6"/>
      <w:commentRangeStart w:id="7"/>
      <w:r w:rsidR="00271825">
        <w:rPr>
          <w:rFonts w:cs="Arial"/>
        </w:rPr>
        <w:t>97,4</w:t>
      </w:r>
      <w:commentRangeEnd w:id="6"/>
      <w:r w:rsidR="00DB2E52">
        <w:rPr>
          <w:rStyle w:val="Refdecomentrio"/>
          <w:rFonts w:asciiTheme="minorHAnsi" w:eastAsia="MS Mincho" w:hAnsiTheme="minorHAnsi" w:cstheme="minorBidi"/>
          <w:lang w:eastAsia="en-US"/>
        </w:rPr>
        <w:commentReference w:id="6"/>
      </w:r>
      <w:commentRangeEnd w:id="7"/>
      <w:r w:rsidR="003B50DF">
        <w:rPr>
          <w:rStyle w:val="Refdecomentrio"/>
          <w:rFonts w:asciiTheme="minorHAnsi" w:eastAsia="MS Mincho" w:hAnsiTheme="minorHAnsi" w:cstheme="minorBidi"/>
          <w:lang w:eastAsia="en-US"/>
        </w:rPr>
        <w:commentReference w:id="7"/>
      </w:r>
      <w:r w:rsidRPr="00B03EE6">
        <w:rPr>
          <w:rFonts w:cs="Arial"/>
        </w:rPr>
        <w:t>% do lucro líquido aos acionistas na forma de dividendos em 202</w:t>
      </w:r>
      <w:r w:rsidR="00271825">
        <w:rPr>
          <w:rFonts w:cs="Arial"/>
        </w:rPr>
        <w:t>5</w:t>
      </w:r>
      <w:r w:rsidRPr="00B03EE6">
        <w:rPr>
          <w:rFonts w:cs="Arial"/>
        </w:rPr>
        <w:t>, o que totaliza R$</w:t>
      </w:r>
      <w:r w:rsidR="00271825">
        <w:rPr>
          <w:rFonts w:cs="Arial"/>
        </w:rPr>
        <w:t>8,7</w:t>
      </w:r>
      <w:r w:rsidRPr="00B03EE6">
        <w:rPr>
          <w:rFonts w:cs="Arial"/>
        </w:rPr>
        <w:t xml:space="preserve"> bilhões, equivalente a um dividendo por ação de R$</w:t>
      </w:r>
      <w:r w:rsidR="003A0EFB">
        <w:rPr>
          <w:rFonts w:cs="Arial"/>
        </w:rPr>
        <w:t>4,49</w:t>
      </w:r>
      <w:r w:rsidR="006F5C14" w:rsidRPr="00B03EE6">
        <w:rPr>
          <w:rStyle w:val="Refdenotaderodap"/>
          <w:rFonts w:cs="Arial"/>
        </w:rPr>
        <w:footnoteReference w:id="2"/>
      </w:r>
      <w:r w:rsidRPr="00B03EE6">
        <w:rPr>
          <w:rFonts w:cs="Arial"/>
        </w:rPr>
        <w:t>. Em 202</w:t>
      </w:r>
      <w:r w:rsidR="003A0EFB">
        <w:rPr>
          <w:rFonts w:cs="Arial"/>
        </w:rPr>
        <w:t>4</w:t>
      </w:r>
      <w:r w:rsidRPr="00B03EE6">
        <w:rPr>
          <w:rFonts w:cs="Arial"/>
        </w:rPr>
        <w:t>, o dividendo do exercício foi de R$</w:t>
      </w:r>
      <w:r w:rsidR="003A0EFB">
        <w:rPr>
          <w:rFonts w:cs="Arial"/>
        </w:rPr>
        <w:t>3,66¹</w:t>
      </w:r>
      <w:r w:rsidRPr="00B03EE6">
        <w:rPr>
          <w:rFonts w:cs="Arial"/>
        </w:rPr>
        <w:t xml:space="preserve"> por ação. </w:t>
      </w:r>
      <w:r w:rsidR="003A0EFB">
        <w:rPr>
          <w:rFonts w:cs="Arial"/>
        </w:rPr>
        <w:t>Ao longo do ano</w:t>
      </w:r>
      <w:r w:rsidR="00614686">
        <w:rPr>
          <w:rFonts w:cs="Arial"/>
        </w:rPr>
        <w:t xml:space="preserve"> de 2025</w:t>
      </w:r>
      <w:r w:rsidR="003A0EFB">
        <w:rPr>
          <w:rFonts w:cs="Arial"/>
        </w:rPr>
        <w:t>, não foram realizadas recompras de ações de emissão da Companhia.</w:t>
      </w:r>
    </w:p>
    <w:p w14:paraId="3BEC09AD" w14:textId="77777777" w:rsidR="003A0EFB" w:rsidRDefault="003A0EFB" w:rsidP="0043681A">
      <w:pPr>
        <w:pStyle w:val="PargrafodaLista"/>
        <w:spacing w:before="120" w:after="120"/>
        <w:ind w:left="0"/>
        <w:jc w:val="both"/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</w:pPr>
    </w:p>
    <w:p w14:paraId="08CD5DB4" w14:textId="55085685" w:rsidR="0043681A" w:rsidRPr="00F35C44" w:rsidRDefault="0043681A" w:rsidP="0043681A">
      <w:pPr>
        <w:pStyle w:val="PargrafodaLista"/>
        <w:spacing w:before="120" w:after="120"/>
        <w:ind w:left="0"/>
        <w:jc w:val="both"/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</w:pPr>
      <w:r w:rsidRPr="00F35C44"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  <w:t>Agradecimentos</w:t>
      </w:r>
    </w:p>
    <w:p w14:paraId="49906DC6" w14:textId="41765B24" w:rsidR="0043681A" w:rsidRPr="00F35C44" w:rsidRDefault="0043681A" w:rsidP="0043681A">
      <w:pPr>
        <w:pStyle w:val="05-Textonormal"/>
        <w:rPr>
          <w:rFonts w:cs="Arial"/>
        </w:rPr>
      </w:pPr>
      <w:r w:rsidRPr="00F35C44">
        <w:rPr>
          <w:rFonts w:cs="Arial"/>
        </w:rPr>
        <w:t>Agradecemos a dedicação e o empenho de nossos funcionários e colaboradores e à rede de distribuição do Banco do Brasil e demais parceiros, fundamentais para a manutenção de um atendimento de qualidade aos clientes e da conformidade dos processos no ano de 202</w:t>
      </w:r>
      <w:r w:rsidR="003A0EFB">
        <w:rPr>
          <w:rFonts w:cs="Arial"/>
        </w:rPr>
        <w:t>5</w:t>
      </w:r>
      <w:r w:rsidRPr="00F35C44">
        <w:rPr>
          <w:rFonts w:cs="Arial"/>
        </w:rPr>
        <w:t>, e a confiança depositada por acionistas, clientes e sociedade em geral.</w:t>
      </w:r>
    </w:p>
    <w:p w14:paraId="44D0254A" w14:textId="77777777" w:rsidR="0043681A" w:rsidRPr="00F35C44" w:rsidRDefault="0043681A" w:rsidP="0043681A">
      <w:pPr>
        <w:pStyle w:val="05-Textonormal"/>
        <w:rPr>
          <w:rFonts w:cs="Arial"/>
        </w:rPr>
      </w:pPr>
    </w:p>
    <w:p w14:paraId="003351FE" w14:textId="5306F7B2" w:rsidR="0043681A" w:rsidRPr="00F35C44" w:rsidRDefault="0043681A" w:rsidP="0043681A">
      <w:pPr>
        <w:pStyle w:val="PargrafodaLista"/>
        <w:spacing w:before="120" w:after="120"/>
        <w:ind w:left="0"/>
        <w:jc w:val="both"/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</w:pPr>
      <w:r w:rsidRPr="00F35C44"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  <w:t>Brasília, 202</w:t>
      </w:r>
      <w:r w:rsidR="003A0EFB"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  <w:t>6</w:t>
      </w:r>
    </w:p>
    <w:p w14:paraId="4BDD2309" w14:textId="77777777" w:rsidR="0043681A" w:rsidRPr="00F35C44" w:rsidRDefault="0043681A" w:rsidP="0043681A">
      <w:pPr>
        <w:pStyle w:val="PargrafodaLista"/>
        <w:spacing w:before="120" w:after="120"/>
        <w:ind w:left="0"/>
        <w:jc w:val="both"/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</w:pPr>
    </w:p>
    <w:p w14:paraId="7D95FF16" w14:textId="77777777" w:rsidR="0043681A" w:rsidRPr="00F35C44" w:rsidRDefault="0043681A" w:rsidP="0043681A">
      <w:pPr>
        <w:keepNext/>
        <w:keepLines/>
        <w:spacing w:before="360" w:after="40" w:line="259" w:lineRule="auto"/>
        <w:jc w:val="both"/>
        <w:outlineLvl w:val="0"/>
        <w:rPr>
          <w:rFonts w:ascii="Arial" w:hAnsi="Arial" w:cs="Arial"/>
          <w:sz w:val="14"/>
          <w:szCs w:val="14"/>
        </w:rPr>
      </w:pPr>
      <w:r w:rsidRPr="00F35C44">
        <w:rPr>
          <w:rFonts w:ascii="Arial" w:eastAsia="Times New Roman" w:hAnsi="Arial" w:cs="Arial"/>
          <w:b/>
          <w:color w:val="1F3864" w:themeColor="accent1" w:themeShade="80"/>
          <w:spacing w:val="-2"/>
          <w:sz w:val="20"/>
          <w:szCs w:val="20"/>
          <w:lang w:eastAsia="pt-BR"/>
        </w:rPr>
        <w:t>A Administração</w:t>
      </w:r>
    </w:p>
    <w:p w14:paraId="2814B910" w14:textId="16990E7C" w:rsidR="00DD46DA" w:rsidRDefault="00DD46DA" w:rsidP="0043681A">
      <w:pPr>
        <w:pStyle w:val="05-Textonormal"/>
        <w:rPr>
          <w:rFonts w:cs="Arial"/>
        </w:rPr>
      </w:pPr>
    </w:p>
    <w:sectPr w:rsidR="00DD46DA" w:rsidSect="004959AE">
      <w:headerReference w:type="even" r:id="rId12"/>
      <w:headerReference w:type="default" r:id="rId13"/>
      <w:headerReference w:type="first" r:id="rId14"/>
      <w:pgSz w:w="11906" w:h="16838" w:code="9"/>
      <w:pgMar w:top="1134" w:right="1134" w:bottom="851" w:left="1134" w:header="851" w:footer="284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Felipe Monteiro Peres" w:date="2026-01-20T16:17:00Z" w:initials="FM">
    <w:p w14:paraId="6BBC2B42" w14:textId="017B7750" w:rsidR="00DB2E52" w:rsidRDefault="00DB2E52" w:rsidP="00DB2E52">
      <w:pPr>
        <w:pStyle w:val="Textodecomentrio"/>
      </w:pPr>
      <w:r>
        <w:rPr>
          <w:rStyle w:val="Refdecomentrio"/>
        </w:rPr>
        <w:annotationRef/>
      </w:r>
      <w:r>
        <w:t>IFRS 17?</w:t>
      </w:r>
    </w:p>
  </w:comment>
  <w:comment w:id="7" w:author="Suzi Hayashi Arakawa" w:date="2026-01-23T12:04:00Z" w:initials="SH">
    <w:p w14:paraId="43B9FF26" w14:textId="77777777" w:rsidR="003B50DF" w:rsidRDefault="003B50DF" w:rsidP="003B50DF">
      <w:pPr>
        <w:pStyle w:val="Textodecomentrio"/>
      </w:pPr>
      <w:r>
        <w:rPr>
          <w:rStyle w:val="Refdecomentrio"/>
        </w:rPr>
        <w:annotationRef/>
      </w:r>
      <w:r>
        <w:t>Sim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BC2B42" w15:done="1"/>
  <w15:commentEx w15:paraId="43B9FF26" w15:paraIdParent="6BBC2B4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2ED9C3" w16cex:dateUtc="2026-01-20T19:17:00Z"/>
  <w16cex:commentExtensible w16cex:durableId="07770467" w16cex:dateUtc="2026-01-23T15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BC2B42" w16cid:durableId="2C2ED9C3"/>
  <w16cid:commentId w16cid:paraId="43B9FF26" w16cid:durableId="0777046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AD156" w14:textId="77777777" w:rsidR="008F730B" w:rsidRDefault="008F730B" w:rsidP="00347240">
      <w:pPr>
        <w:spacing w:after="0" w:line="240" w:lineRule="auto"/>
      </w:pPr>
      <w:r>
        <w:separator/>
      </w:r>
    </w:p>
  </w:endnote>
  <w:endnote w:type="continuationSeparator" w:id="0">
    <w:p w14:paraId="3050B115" w14:textId="77777777" w:rsidR="008F730B" w:rsidRDefault="008F730B" w:rsidP="00347240">
      <w:pPr>
        <w:spacing w:after="0" w:line="240" w:lineRule="auto"/>
      </w:pPr>
      <w:r>
        <w:continuationSeparator/>
      </w:r>
    </w:p>
  </w:endnote>
  <w:endnote w:type="continuationNotice" w:id="1">
    <w:p w14:paraId="5E666512" w14:textId="77777777" w:rsidR="008F730B" w:rsidRDefault="008F73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ncoDoBrasil Textos Light">
    <w:panose1 w:val="00000400000000000000"/>
    <w:charset w:val="00"/>
    <w:family w:val="auto"/>
    <w:pitch w:val="variable"/>
    <w:sig w:usb0="0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FCD41" w14:textId="77777777" w:rsidR="008F730B" w:rsidRDefault="008F730B" w:rsidP="00347240">
      <w:pPr>
        <w:spacing w:after="0" w:line="240" w:lineRule="auto"/>
      </w:pPr>
      <w:r>
        <w:separator/>
      </w:r>
    </w:p>
  </w:footnote>
  <w:footnote w:type="continuationSeparator" w:id="0">
    <w:p w14:paraId="3738CADA" w14:textId="77777777" w:rsidR="008F730B" w:rsidRDefault="008F730B" w:rsidP="00347240">
      <w:pPr>
        <w:spacing w:after="0" w:line="240" w:lineRule="auto"/>
      </w:pPr>
      <w:r>
        <w:continuationSeparator/>
      </w:r>
    </w:p>
  </w:footnote>
  <w:footnote w:type="continuationNotice" w:id="1">
    <w:p w14:paraId="3C86A500" w14:textId="77777777" w:rsidR="008F730B" w:rsidRDefault="008F730B">
      <w:pPr>
        <w:spacing w:after="0" w:line="240" w:lineRule="auto"/>
      </w:pPr>
    </w:p>
  </w:footnote>
  <w:footnote w:id="2">
    <w:p w14:paraId="76EC0704" w14:textId="3214FDBE" w:rsidR="006F5C14" w:rsidRDefault="006F5C14" w:rsidP="006F5C14">
      <w:pPr>
        <w:pStyle w:val="Textodenotaderodap"/>
      </w:pPr>
      <w:r w:rsidRPr="009D6016">
        <w:rPr>
          <w:rStyle w:val="Refdenotaderodap"/>
          <w:rFonts w:ascii="Arial" w:hAnsi="Arial" w:cs="Arial"/>
          <w:sz w:val="16"/>
          <w:szCs w:val="16"/>
        </w:rPr>
        <w:footnoteRef/>
      </w:r>
      <w:r w:rsidRPr="009D6016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Não considera as ações em tesouraria.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D2EE0" w14:textId="526DD5DE" w:rsidR="002F2ED9" w:rsidRDefault="00355CC4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5440" behindDoc="0" locked="0" layoutInCell="1" allowOverlap="1" wp14:anchorId="5AB28867" wp14:editId="7CD6936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76555"/>
              <wp:effectExtent l="0" t="0" r="0" b="4445"/>
              <wp:wrapNone/>
              <wp:docPr id="945203333" name="Caixa de Texto 2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82802" w14:textId="07C3A92D" w:rsidR="00355CC4" w:rsidRPr="00355CC4" w:rsidRDefault="00355CC4" w:rsidP="00355C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5C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2886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#Pública" style="position:absolute;margin-left:6.7pt;margin-top:0;width:57.9pt;height:29.65pt;z-index:2516654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26182802" w14:textId="07C3A92D" w:rsidR="00355CC4" w:rsidRPr="00355CC4" w:rsidRDefault="00355CC4" w:rsidP="00355C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5CC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87CB" w14:textId="1FB55E9A" w:rsidR="00454831" w:rsidRDefault="00355CC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66464" behindDoc="0" locked="0" layoutInCell="1" allowOverlap="1" wp14:anchorId="0BFAEA0E" wp14:editId="07A050E4">
              <wp:simplePos x="720725" y="541020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76555"/>
              <wp:effectExtent l="0" t="0" r="0" b="4445"/>
              <wp:wrapNone/>
              <wp:docPr id="1254090056" name="Caixa de Texto 3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551597" w14:textId="472A2596" w:rsidR="00355CC4" w:rsidRPr="00355CC4" w:rsidRDefault="00355CC4" w:rsidP="00355C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5C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FAEA0E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#Pública" style="position:absolute;margin-left:6.7pt;margin-top:0;width:57.9pt;height:29.65pt;z-index:2516664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5C551597" w14:textId="472A2596" w:rsidR="00355CC4" w:rsidRPr="00355CC4" w:rsidRDefault="00355CC4" w:rsidP="00355C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5CC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4831" w:rsidRPr="0095120B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439A45C1" wp14:editId="335E07FA">
              <wp:simplePos x="0" y="0"/>
              <wp:positionH relativeFrom="column">
                <wp:posOffset>1419860</wp:posOffset>
              </wp:positionH>
              <wp:positionV relativeFrom="paragraph">
                <wp:posOffset>-476885</wp:posOffset>
              </wp:positionV>
              <wp:extent cx="5288915" cy="457200"/>
              <wp:effectExtent l="0" t="0" r="0" b="0"/>
              <wp:wrapNone/>
              <wp:docPr id="10" name="Caixa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88915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003808" w14:textId="1E5CA33D" w:rsidR="00454831" w:rsidRPr="00030AE6" w:rsidRDefault="00AB09B4" w:rsidP="00AB09B4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30AE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Demonstrações Contábeis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Individuais e Consolidadas</w:t>
                          </w:r>
                          <w:r w:rsidRPr="00030AE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="00423588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Exercício</w:t>
                          </w:r>
                          <w:r w:rsidRPr="006E779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202</w:t>
                          </w:r>
                          <w:r w:rsidR="00261F9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5</w:t>
                          </w:r>
                          <w:r w:rsidRPr="00030AE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 xml:space="preserve">BB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Seguridade Participações</w:t>
                          </w:r>
                          <w:r w:rsidRPr="00030AE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S.A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9A45C1" id="Caixa de Texto 10" o:spid="_x0000_s1028" type="#_x0000_t202" style="position:absolute;margin-left:111.8pt;margin-top:-37.55pt;width:416.45pt;height:36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" filled="f" stroked="f" strokeweight=".5pt">
              <v:textbox>
                <w:txbxContent>
                  <w:p w14:paraId="01003808" w14:textId="1E5CA33D" w:rsidR="00454831" w:rsidRPr="00030AE6" w:rsidRDefault="00AB09B4" w:rsidP="00AB09B4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30AE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Demonstrações Contábeis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Individuais e Consolidadas</w:t>
                    </w:r>
                    <w:r w:rsidRPr="00030AE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–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="00423588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Exercício</w:t>
                    </w:r>
                    <w:r w:rsidRPr="006E779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202</w:t>
                    </w:r>
                    <w:r w:rsidR="00261F9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5</w:t>
                    </w:r>
                    <w:r w:rsidRPr="00030AE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 xml:space="preserve">BB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Seguridade Participações</w:t>
                    </w:r>
                    <w:r w:rsidRPr="00030AE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S.A</w:t>
                    </w:r>
                  </w:p>
                </w:txbxContent>
              </v:textbox>
            </v:shape>
          </w:pict>
        </mc:Fallback>
      </mc:AlternateContent>
    </w:r>
    <w:r w:rsidR="00454831" w:rsidRPr="0069353A">
      <w:rPr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2336C316" wp14:editId="5C77273A">
              <wp:simplePos x="0" y="0"/>
              <wp:positionH relativeFrom="page">
                <wp:posOffset>-152400</wp:posOffset>
              </wp:positionH>
              <wp:positionV relativeFrom="paragraph">
                <wp:posOffset>-539750</wp:posOffset>
              </wp:positionV>
              <wp:extent cx="11062335" cy="593725"/>
              <wp:effectExtent l="0" t="0" r="5715" b="0"/>
              <wp:wrapThrough wrapText="bothSides">
                <wp:wrapPolygon edited="0">
                  <wp:start x="0" y="0"/>
                  <wp:lineTo x="0" y="20791"/>
                  <wp:lineTo x="21574" y="20791"/>
                  <wp:lineTo x="21574" y="0"/>
                  <wp:lineTo x="0" y="0"/>
                </wp:wrapPolygon>
              </wp:wrapThrough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62335" cy="593725"/>
                      </a:xfrm>
                      <a:prstGeom prst="rect">
                        <a:avLst/>
                      </a:prstGeom>
                      <a:solidFill>
                        <a:srgbClr val="002D4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DA1ADB" id="Retângulo 11" o:spid="_x0000_s1026" style="position:absolute;margin-left:-12pt;margin-top:-42.5pt;width:871.05pt;height:46.7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" fillcolor="#002d4b" stroked="f" strokeweight="1pt">
              <w10:wrap type="through" anchorx="page"/>
            </v:rect>
          </w:pict>
        </mc:Fallback>
      </mc:AlternateContent>
    </w:r>
    <w:r w:rsidR="00454831" w:rsidRPr="005D303B">
      <w:rPr>
        <w:rFonts w:ascii="Arial" w:hAnsi="Arial" w:cs="Arial"/>
        <w:b/>
        <w:noProof/>
        <w:color w:val="1F3864" w:themeColor="accent1" w:themeShade="80"/>
        <w:sz w:val="18"/>
        <w:szCs w:val="18"/>
        <w:lang w:eastAsia="pt-BR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4D4DC30" wp14:editId="37DE6962">
              <wp:simplePos x="0" y="0"/>
              <wp:positionH relativeFrom="page">
                <wp:posOffset>-152400</wp:posOffset>
              </wp:positionH>
              <wp:positionV relativeFrom="paragraph">
                <wp:posOffset>46050</wp:posOffset>
              </wp:positionV>
              <wp:extent cx="11159490" cy="45085"/>
              <wp:effectExtent l="0" t="0" r="381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59490" cy="45085"/>
                      </a:xfrm>
                      <a:prstGeom prst="rect">
                        <a:avLst/>
                      </a:prstGeom>
                      <a:solidFill>
                        <a:srgbClr val="F5E5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1ADCF6" id="Retângulo 14" o:spid="_x0000_s1026" style="position:absolute;margin-left:-12pt;margin-top:3.65pt;width:878.7pt;height:3.5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" fillcolor="#f5e500" stroked="f" strokeweight="1pt">
              <w10:wrap anchorx="page"/>
            </v:rect>
          </w:pict>
        </mc:Fallback>
      </mc:AlternateContent>
    </w:r>
    <w:r w:rsidR="00454831" w:rsidRPr="0095120B">
      <w:rPr>
        <w:noProof/>
        <w:lang w:eastAsia="pt-BR"/>
      </w:rPr>
      <w:drawing>
        <wp:anchor distT="0" distB="0" distL="114300" distR="114300" simplePos="0" relativeHeight="251658272" behindDoc="0" locked="0" layoutInCell="1" allowOverlap="1" wp14:anchorId="65A735C0" wp14:editId="6FC5974F">
          <wp:simplePos x="0" y="0"/>
          <wp:positionH relativeFrom="margin">
            <wp:posOffset>-465455</wp:posOffset>
          </wp:positionH>
          <wp:positionV relativeFrom="paragraph">
            <wp:posOffset>-317830</wp:posOffset>
          </wp:positionV>
          <wp:extent cx="942975" cy="193040"/>
          <wp:effectExtent l="0" t="0" r="9525" b="0"/>
          <wp:wrapNone/>
          <wp:docPr id="466905603" name="Imagem 466905603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 descr="Logotipo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19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72E3" w14:textId="341C0A46" w:rsidR="008A7235" w:rsidRDefault="00355CC4" w:rsidP="008A723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64416" behindDoc="0" locked="0" layoutInCell="1" allowOverlap="1" wp14:anchorId="32C2FF1D" wp14:editId="2A17109B">
              <wp:simplePos x="723900" y="539750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76555"/>
              <wp:effectExtent l="0" t="0" r="0" b="4445"/>
              <wp:wrapNone/>
              <wp:docPr id="1310507858" name="Caixa de Texto 1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E17886" w14:textId="57D971D6" w:rsidR="00355CC4" w:rsidRPr="00355CC4" w:rsidRDefault="00355CC4" w:rsidP="00355C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5C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2FF1D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9" type="#_x0000_t202" alt="#Pública" style="position:absolute;margin-left:6.7pt;margin-top:0;width:57.9pt;height:29.65pt;z-index:25166441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0FE17886" w14:textId="57D971D6" w:rsidR="00355CC4" w:rsidRPr="00355CC4" w:rsidRDefault="00355CC4" w:rsidP="00355C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55CC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A7235" w:rsidRPr="0095120B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68" behindDoc="0" locked="0" layoutInCell="1" allowOverlap="1" wp14:anchorId="4B943160" wp14:editId="0F371196">
              <wp:simplePos x="0" y="0"/>
              <wp:positionH relativeFrom="column">
                <wp:posOffset>1419860</wp:posOffset>
              </wp:positionH>
              <wp:positionV relativeFrom="paragraph">
                <wp:posOffset>-476885</wp:posOffset>
              </wp:positionV>
              <wp:extent cx="5288915" cy="457200"/>
              <wp:effectExtent l="0" t="0" r="0" b="0"/>
              <wp:wrapNone/>
              <wp:docPr id="2017775183" name="Caixa de Texto 20177751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88915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566C95" w14:textId="4626E3D0" w:rsidR="008A7235" w:rsidRPr="00030AE6" w:rsidRDefault="008A7235" w:rsidP="008A7235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30AE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Demonstrações Contábeis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Individuais e Consolidadas</w:t>
                          </w:r>
                          <w:r w:rsidR="00355CC4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30AE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Exercício</w:t>
                          </w:r>
                          <w:r w:rsidRPr="006E779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202</w:t>
                          </w:r>
                          <w:r w:rsidR="00261F9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5</w:t>
                          </w:r>
                          <w:r w:rsidRPr="00030AE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 xml:space="preserve">BB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Seguridade Participações</w:t>
                          </w:r>
                          <w:r w:rsidRPr="00030AE6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S.A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943160" id="Caixa de Texto 2017775183" o:spid="_x0000_s1030" type="#_x0000_t202" style="position:absolute;margin-left:111.8pt;margin-top:-37.55pt;width:416.45pt;height:36pt;z-index:2516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" filled="f" stroked="f" strokeweight=".5pt">
              <v:textbox>
                <w:txbxContent>
                  <w:p w14:paraId="4D566C95" w14:textId="4626E3D0" w:rsidR="008A7235" w:rsidRPr="00030AE6" w:rsidRDefault="008A7235" w:rsidP="008A7235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30AE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Demonstrações Contábeis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Individuais e Consolidadas</w:t>
                    </w:r>
                    <w:r w:rsidR="00355CC4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 w:rsidRPr="00030AE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–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Exercício</w:t>
                    </w:r>
                    <w:r w:rsidRPr="006E779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202</w:t>
                    </w:r>
                    <w:r w:rsidR="00261F9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5</w:t>
                    </w:r>
                    <w:r w:rsidRPr="00030AE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 xml:space="preserve">BB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Seguridade Participações</w:t>
                    </w:r>
                    <w:r w:rsidRPr="00030AE6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S.A</w:t>
                    </w:r>
                  </w:p>
                </w:txbxContent>
              </v:textbox>
            </v:shape>
          </w:pict>
        </mc:Fallback>
      </mc:AlternateContent>
    </w:r>
    <w:r w:rsidR="008A7235" w:rsidRPr="0069353A">
      <w:rPr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320" behindDoc="1" locked="0" layoutInCell="1" allowOverlap="1" wp14:anchorId="4EAA5593" wp14:editId="77A1B713">
              <wp:simplePos x="0" y="0"/>
              <wp:positionH relativeFrom="page">
                <wp:posOffset>-152400</wp:posOffset>
              </wp:positionH>
              <wp:positionV relativeFrom="paragraph">
                <wp:posOffset>-539750</wp:posOffset>
              </wp:positionV>
              <wp:extent cx="11062335" cy="593725"/>
              <wp:effectExtent l="0" t="0" r="5715" b="0"/>
              <wp:wrapThrough wrapText="bothSides">
                <wp:wrapPolygon edited="0">
                  <wp:start x="0" y="0"/>
                  <wp:lineTo x="0" y="20791"/>
                  <wp:lineTo x="21574" y="20791"/>
                  <wp:lineTo x="21574" y="0"/>
                  <wp:lineTo x="0" y="0"/>
                </wp:wrapPolygon>
              </wp:wrapThrough>
              <wp:docPr id="765429879" name="Retângulo 7654298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62335" cy="593725"/>
                      </a:xfrm>
                      <a:prstGeom prst="rect">
                        <a:avLst/>
                      </a:prstGeom>
                      <a:solidFill>
                        <a:srgbClr val="002D4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73CE8A" id="Retângulo 765429879" o:spid="_x0000_s1026" style="position:absolute;margin-left:-12pt;margin-top:-42.5pt;width:871.05pt;height:46.75pt;z-index:-2516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" fillcolor="#002d4b" stroked="f" strokeweight="1pt">
              <w10:wrap type="through" anchorx="page"/>
            </v:rect>
          </w:pict>
        </mc:Fallback>
      </mc:AlternateContent>
    </w:r>
    <w:r w:rsidR="008A7235" w:rsidRPr="005D303B">
      <w:rPr>
        <w:rFonts w:ascii="Arial" w:hAnsi="Arial" w:cs="Arial"/>
        <w:b/>
        <w:noProof/>
        <w:color w:val="1F3864" w:themeColor="accent1" w:themeShade="80"/>
        <w:sz w:val="18"/>
        <w:szCs w:val="18"/>
        <w:lang w:eastAsia="pt-BR"/>
      </w:rPr>
      <mc:AlternateContent>
        <mc:Choice Requires="wps">
          <w:drawing>
            <wp:anchor distT="0" distB="0" distL="114300" distR="114300" simplePos="0" relativeHeight="251661344" behindDoc="0" locked="0" layoutInCell="1" allowOverlap="1" wp14:anchorId="11F94978" wp14:editId="238433EC">
              <wp:simplePos x="0" y="0"/>
              <wp:positionH relativeFrom="page">
                <wp:posOffset>-152400</wp:posOffset>
              </wp:positionH>
              <wp:positionV relativeFrom="paragraph">
                <wp:posOffset>46050</wp:posOffset>
              </wp:positionV>
              <wp:extent cx="11159490" cy="45085"/>
              <wp:effectExtent l="0" t="0" r="3810" b="0"/>
              <wp:wrapNone/>
              <wp:docPr id="857951370" name="Retângulo 8579513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59490" cy="45085"/>
                      </a:xfrm>
                      <a:prstGeom prst="rect">
                        <a:avLst/>
                      </a:prstGeom>
                      <a:solidFill>
                        <a:srgbClr val="F5E5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0E1609" id="Retângulo 857951370" o:spid="_x0000_s1026" style="position:absolute;margin-left:-12pt;margin-top:3.65pt;width:878.7pt;height:3.55pt;z-index:2516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" fillcolor="#f5e500" stroked="f" strokeweight="1pt">
              <w10:wrap anchorx="page"/>
            </v:rect>
          </w:pict>
        </mc:Fallback>
      </mc:AlternateContent>
    </w:r>
    <w:r w:rsidR="008A7235" w:rsidRPr="0095120B">
      <w:rPr>
        <w:noProof/>
        <w:lang w:eastAsia="pt-BR"/>
      </w:rPr>
      <w:drawing>
        <wp:anchor distT="0" distB="0" distL="114300" distR="114300" simplePos="0" relativeHeight="251663392" behindDoc="0" locked="0" layoutInCell="1" allowOverlap="1" wp14:anchorId="21C8A879" wp14:editId="29F3E53A">
          <wp:simplePos x="0" y="0"/>
          <wp:positionH relativeFrom="margin">
            <wp:posOffset>-465455</wp:posOffset>
          </wp:positionH>
          <wp:positionV relativeFrom="paragraph">
            <wp:posOffset>-317830</wp:posOffset>
          </wp:positionV>
          <wp:extent cx="942975" cy="193040"/>
          <wp:effectExtent l="0" t="0" r="9525" b="0"/>
          <wp:wrapNone/>
          <wp:docPr id="1782417027" name="Imagem 1782417027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 descr="Logotipo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19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88F"/>
    <w:multiLevelType w:val="hybridMultilevel"/>
    <w:tmpl w:val="D6A063AC"/>
    <w:lvl w:ilvl="0" w:tplc="D9A05B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262162"/>
    <w:multiLevelType w:val="hybridMultilevel"/>
    <w:tmpl w:val="06C62A08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AC4508"/>
    <w:multiLevelType w:val="hybridMultilevel"/>
    <w:tmpl w:val="C2A26406"/>
    <w:lvl w:ilvl="0" w:tplc="CE761AC0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606F30"/>
    <w:multiLevelType w:val="hybridMultilevel"/>
    <w:tmpl w:val="06C62A08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F4521E"/>
    <w:multiLevelType w:val="hybridMultilevel"/>
    <w:tmpl w:val="7AB4B556"/>
    <w:lvl w:ilvl="0" w:tplc="FE8CCFE0">
      <w:start w:val="1"/>
      <w:numFmt w:val="decimal"/>
      <w:lvlText w:val="(%1)"/>
      <w:lvlJc w:val="left"/>
      <w:pPr>
        <w:ind w:left="758" w:hanging="474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78" w:hanging="360"/>
      </w:pPr>
    </w:lvl>
    <w:lvl w:ilvl="2" w:tplc="0416001B" w:tentative="1">
      <w:start w:val="1"/>
      <w:numFmt w:val="lowerRoman"/>
      <w:lvlText w:val="%3."/>
      <w:lvlJc w:val="right"/>
      <w:pPr>
        <w:ind w:left="2198" w:hanging="180"/>
      </w:pPr>
    </w:lvl>
    <w:lvl w:ilvl="3" w:tplc="0416000F" w:tentative="1">
      <w:start w:val="1"/>
      <w:numFmt w:val="decimal"/>
      <w:lvlText w:val="%4."/>
      <w:lvlJc w:val="left"/>
      <w:pPr>
        <w:ind w:left="2918" w:hanging="360"/>
      </w:pPr>
    </w:lvl>
    <w:lvl w:ilvl="4" w:tplc="04160019" w:tentative="1">
      <w:start w:val="1"/>
      <w:numFmt w:val="lowerLetter"/>
      <w:lvlText w:val="%5."/>
      <w:lvlJc w:val="left"/>
      <w:pPr>
        <w:ind w:left="3638" w:hanging="360"/>
      </w:pPr>
    </w:lvl>
    <w:lvl w:ilvl="5" w:tplc="0416001B" w:tentative="1">
      <w:start w:val="1"/>
      <w:numFmt w:val="lowerRoman"/>
      <w:lvlText w:val="%6."/>
      <w:lvlJc w:val="right"/>
      <w:pPr>
        <w:ind w:left="4358" w:hanging="180"/>
      </w:pPr>
    </w:lvl>
    <w:lvl w:ilvl="6" w:tplc="0416000F" w:tentative="1">
      <w:start w:val="1"/>
      <w:numFmt w:val="decimal"/>
      <w:lvlText w:val="%7."/>
      <w:lvlJc w:val="left"/>
      <w:pPr>
        <w:ind w:left="5078" w:hanging="360"/>
      </w:pPr>
    </w:lvl>
    <w:lvl w:ilvl="7" w:tplc="04160019" w:tentative="1">
      <w:start w:val="1"/>
      <w:numFmt w:val="lowerLetter"/>
      <w:lvlText w:val="%8."/>
      <w:lvlJc w:val="left"/>
      <w:pPr>
        <w:ind w:left="5798" w:hanging="360"/>
      </w:pPr>
    </w:lvl>
    <w:lvl w:ilvl="8" w:tplc="0416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5" w15:restartNumberingAfterBreak="0">
    <w:nsid w:val="0F2707EF"/>
    <w:multiLevelType w:val="hybridMultilevel"/>
    <w:tmpl w:val="2FF8C454"/>
    <w:lvl w:ilvl="0" w:tplc="0416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143F7AE1"/>
    <w:multiLevelType w:val="hybridMultilevel"/>
    <w:tmpl w:val="3FEA87C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47C66"/>
    <w:multiLevelType w:val="hybridMultilevel"/>
    <w:tmpl w:val="55A4ED84"/>
    <w:lvl w:ilvl="0" w:tplc="6FFEE3F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914535"/>
    <w:multiLevelType w:val="hybridMultilevel"/>
    <w:tmpl w:val="70C6C8F2"/>
    <w:lvl w:ilvl="0" w:tplc="47088150">
      <w:start w:val="1"/>
      <w:numFmt w:val="decimal"/>
      <w:lvlText w:val="(%1)"/>
      <w:lvlJc w:val="left"/>
      <w:pPr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328C0"/>
    <w:multiLevelType w:val="hybridMultilevel"/>
    <w:tmpl w:val="477CCC42"/>
    <w:lvl w:ilvl="0" w:tplc="A676A1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84E99"/>
    <w:multiLevelType w:val="multilevel"/>
    <w:tmpl w:val="20026A22"/>
    <w:lvl w:ilvl="0">
      <w:start w:val="1"/>
      <w:numFmt w:val="bullet"/>
      <w:pStyle w:val="bullet1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F6290"/>
    <w:multiLevelType w:val="hybridMultilevel"/>
    <w:tmpl w:val="11DC68F8"/>
    <w:lvl w:ilvl="0" w:tplc="41E8B4D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E43077"/>
    <w:multiLevelType w:val="hybridMultilevel"/>
    <w:tmpl w:val="4016115E"/>
    <w:lvl w:ilvl="0" w:tplc="0E124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926EF"/>
    <w:multiLevelType w:val="hybridMultilevel"/>
    <w:tmpl w:val="B07ADB22"/>
    <w:lvl w:ilvl="0" w:tplc="73D410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7C1DEF"/>
    <w:multiLevelType w:val="hybridMultilevel"/>
    <w:tmpl w:val="1D0E0198"/>
    <w:lvl w:ilvl="0" w:tplc="0A34B81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2149F"/>
    <w:multiLevelType w:val="hybridMultilevel"/>
    <w:tmpl w:val="018A826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39F4EAD"/>
    <w:multiLevelType w:val="hybridMultilevel"/>
    <w:tmpl w:val="1C2AECB8"/>
    <w:lvl w:ilvl="0" w:tplc="EE609F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DA2831"/>
    <w:multiLevelType w:val="hybridMultilevel"/>
    <w:tmpl w:val="82D8228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603688"/>
    <w:multiLevelType w:val="hybridMultilevel"/>
    <w:tmpl w:val="6BDAF52C"/>
    <w:lvl w:ilvl="0" w:tplc="38E2C7FE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2E2063"/>
    <w:multiLevelType w:val="hybridMultilevel"/>
    <w:tmpl w:val="422617A2"/>
    <w:lvl w:ilvl="0" w:tplc="EDE037C0">
      <w:start w:val="1"/>
      <w:numFmt w:val="decimal"/>
      <w:lvlText w:val="(%1)"/>
      <w:lvlJc w:val="left"/>
      <w:pPr>
        <w:ind w:left="284" w:hanging="284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AC57E4"/>
    <w:multiLevelType w:val="hybridMultilevel"/>
    <w:tmpl w:val="FF502AC0"/>
    <w:lvl w:ilvl="0" w:tplc="02BC616C">
      <w:start w:val="1"/>
      <w:numFmt w:val="decimal"/>
      <w:lvlText w:val="(%1)"/>
      <w:lvlJc w:val="left"/>
      <w:pPr>
        <w:ind w:left="284" w:hanging="284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84F18E1"/>
    <w:multiLevelType w:val="hybridMultilevel"/>
    <w:tmpl w:val="2EEA2498"/>
    <w:lvl w:ilvl="0" w:tplc="38C68468">
      <w:start w:val="1"/>
      <w:numFmt w:val="decimal"/>
      <w:lvlText w:val="(%1)"/>
      <w:lvlJc w:val="left"/>
      <w:pPr>
        <w:ind w:left="284" w:hanging="284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2CEE5FC0"/>
    <w:multiLevelType w:val="hybridMultilevel"/>
    <w:tmpl w:val="24D8F2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B809D3"/>
    <w:multiLevelType w:val="hybridMultilevel"/>
    <w:tmpl w:val="52CAAA30"/>
    <w:lvl w:ilvl="0" w:tplc="176CCE92">
      <w:start w:val="1"/>
      <w:numFmt w:val="decimal"/>
      <w:lvlText w:val="(%1)"/>
      <w:lvlJc w:val="left"/>
      <w:pPr>
        <w:ind w:left="284" w:hanging="284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812819"/>
    <w:multiLevelType w:val="hybridMultilevel"/>
    <w:tmpl w:val="2228DCFE"/>
    <w:lvl w:ilvl="0" w:tplc="EE609F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F80A12"/>
    <w:multiLevelType w:val="hybridMultilevel"/>
    <w:tmpl w:val="24401B8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7D6276"/>
    <w:multiLevelType w:val="hybridMultilevel"/>
    <w:tmpl w:val="992E1042"/>
    <w:lvl w:ilvl="0" w:tplc="1ED2A0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FC5F1B"/>
    <w:multiLevelType w:val="hybridMultilevel"/>
    <w:tmpl w:val="D95E8CD2"/>
    <w:lvl w:ilvl="0" w:tplc="866C6E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1768E0"/>
    <w:multiLevelType w:val="hybridMultilevel"/>
    <w:tmpl w:val="58147096"/>
    <w:lvl w:ilvl="0" w:tplc="2F5C59CC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4F3DAD"/>
    <w:multiLevelType w:val="hybridMultilevel"/>
    <w:tmpl w:val="9EE077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1C69E8"/>
    <w:multiLevelType w:val="hybridMultilevel"/>
    <w:tmpl w:val="A63A736A"/>
    <w:lvl w:ilvl="0" w:tplc="102CCF3C">
      <w:start w:val="1"/>
      <w:numFmt w:val="bullet"/>
      <w:pStyle w:val="ListaRecuadotabela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F0D044A"/>
    <w:multiLevelType w:val="hybridMultilevel"/>
    <w:tmpl w:val="0F9C241C"/>
    <w:lvl w:ilvl="0" w:tplc="12023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973B90"/>
    <w:multiLevelType w:val="hybridMultilevel"/>
    <w:tmpl w:val="F5A4539A"/>
    <w:lvl w:ilvl="0" w:tplc="62B8AC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775987"/>
    <w:multiLevelType w:val="hybridMultilevel"/>
    <w:tmpl w:val="F0128374"/>
    <w:lvl w:ilvl="0" w:tplc="59DA80DA">
      <w:start w:val="1"/>
      <w:numFmt w:val="decimal"/>
      <w:lvlText w:val="(%1)"/>
      <w:lvlJc w:val="left"/>
      <w:pPr>
        <w:ind w:left="284" w:hanging="284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1662BD"/>
    <w:multiLevelType w:val="hybridMultilevel"/>
    <w:tmpl w:val="CACA49D0"/>
    <w:lvl w:ilvl="0" w:tplc="6B3E8C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513421"/>
    <w:multiLevelType w:val="hybridMultilevel"/>
    <w:tmpl w:val="DCCAEAAA"/>
    <w:lvl w:ilvl="0" w:tplc="0416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B32D32E">
      <w:numFmt w:val="bullet"/>
      <w:lvlText w:val="•"/>
      <w:lvlJc w:val="left"/>
      <w:pPr>
        <w:ind w:left="1486" w:hanging="360"/>
      </w:pPr>
      <w:rPr>
        <w:rFonts w:ascii="Arial" w:eastAsia="Times New Roman" w:hAnsi="Arial" w:cs="Arial" w:hint="default"/>
      </w:rPr>
    </w:lvl>
    <w:lvl w:ilvl="2" w:tplc="0416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6" w15:restartNumberingAfterBreak="0">
    <w:nsid w:val="50395186"/>
    <w:multiLevelType w:val="hybridMultilevel"/>
    <w:tmpl w:val="460EF6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57B1AEC"/>
    <w:multiLevelType w:val="hybridMultilevel"/>
    <w:tmpl w:val="06C62A08"/>
    <w:lvl w:ilvl="0" w:tplc="71F65A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6FC4CBD"/>
    <w:multiLevelType w:val="hybridMultilevel"/>
    <w:tmpl w:val="63924756"/>
    <w:lvl w:ilvl="0" w:tplc="243A4EF0">
      <w:start w:val="1"/>
      <w:numFmt w:val="bullet"/>
      <w:pStyle w:val="10-Lista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A06CEBCC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82FC9CBA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36CA270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4807950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68EE992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BA2E17E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1407EDC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574ADA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5CBE25E9"/>
    <w:multiLevelType w:val="hybridMultilevel"/>
    <w:tmpl w:val="06C62A08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D8757A7"/>
    <w:multiLevelType w:val="hybridMultilevel"/>
    <w:tmpl w:val="52CAAA30"/>
    <w:lvl w:ilvl="0" w:tplc="176CCE92">
      <w:start w:val="1"/>
      <w:numFmt w:val="decimal"/>
      <w:lvlText w:val="(%1)"/>
      <w:lvlJc w:val="left"/>
      <w:pPr>
        <w:ind w:left="284" w:hanging="284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D7441F"/>
    <w:multiLevelType w:val="hybridMultilevel"/>
    <w:tmpl w:val="FA08D25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D065DA"/>
    <w:multiLevelType w:val="hybridMultilevel"/>
    <w:tmpl w:val="3FEA87C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D8161B"/>
    <w:multiLevelType w:val="hybridMultilevel"/>
    <w:tmpl w:val="C30047CE"/>
    <w:lvl w:ilvl="0" w:tplc="909C47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3868EA"/>
    <w:multiLevelType w:val="hybridMultilevel"/>
    <w:tmpl w:val="2FFC4C22"/>
    <w:lvl w:ilvl="0" w:tplc="0A34B81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887155"/>
    <w:multiLevelType w:val="singleLevel"/>
    <w:tmpl w:val="625827F2"/>
    <w:lvl w:ilvl="0">
      <w:start w:val="1"/>
      <w:numFmt w:val="bullet"/>
      <w:pStyle w:val="09-Lista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46" w15:restartNumberingAfterBreak="0">
    <w:nsid w:val="61E97329"/>
    <w:multiLevelType w:val="hybridMultilevel"/>
    <w:tmpl w:val="6888A83C"/>
    <w:lvl w:ilvl="0" w:tplc="B9AA3B96">
      <w:start w:val="1"/>
      <w:numFmt w:val="decimal"/>
      <w:lvlText w:val="(%1)"/>
      <w:lvlJc w:val="left"/>
      <w:pPr>
        <w:ind w:left="360" w:hanging="360"/>
      </w:pPr>
      <w:rPr>
        <w:rFonts w:ascii="Arial" w:eastAsia="Times New Roman" w:hAnsi="Arial" w:cs="Times New Roman" w:hint="default"/>
        <w:sz w:val="14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21A43FA"/>
    <w:multiLevelType w:val="hybridMultilevel"/>
    <w:tmpl w:val="1AF6AB8E"/>
    <w:lvl w:ilvl="0" w:tplc="866C6E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001072"/>
    <w:multiLevelType w:val="hybridMultilevel"/>
    <w:tmpl w:val="1E9C970E"/>
    <w:lvl w:ilvl="0" w:tplc="DE4815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52635CC"/>
    <w:multiLevelType w:val="hybridMultilevel"/>
    <w:tmpl w:val="470875DC"/>
    <w:lvl w:ilvl="0" w:tplc="F386F920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701E9D"/>
    <w:multiLevelType w:val="hybridMultilevel"/>
    <w:tmpl w:val="CDBE7420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8E7312C"/>
    <w:multiLevelType w:val="hybridMultilevel"/>
    <w:tmpl w:val="CDBE7420"/>
    <w:lvl w:ilvl="0" w:tplc="880EE8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ADA731E"/>
    <w:multiLevelType w:val="hybridMultilevel"/>
    <w:tmpl w:val="2DD0EDCC"/>
    <w:lvl w:ilvl="0" w:tplc="F46A30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736411"/>
    <w:multiLevelType w:val="hybridMultilevel"/>
    <w:tmpl w:val="87380E9C"/>
    <w:lvl w:ilvl="0" w:tplc="3B72FD4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39303A"/>
    <w:multiLevelType w:val="hybridMultilevel"/>
    <w:tmpl w:val="B27AA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0216BDA"/>
    <w:multiLevelType w:val="multilevel"/>
    <w:tmpl w:val="1C1CCCC0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0D61433"/>
    <w:multiLevelType w:val="hybridMultilevel"/>
    <w:tmpl w:val="4A201A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1619F4"/>
    <w:multiLevelType w:val="hybridMultilevel"/>
    <w:tmpl w:val="BADE82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3037CE5"/>
    <w:multiLevelType w:val="hybridMultilevel"/>
    <w:tmpl w:val="86E20592"/>
    <w:lvl w:ilvl="0" w:tplc="99B2A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F4782F"/>
    <w:multiLevelType w:val="hybridMultilevel"/>
    <w:tmpl w:val="D8D84E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746074F"/>
    <w:multiLevelType w:val="hybridMultilevel"/>
    <w:tmpl w:val="76C277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8C7779"/>
    <w:multiLevelType w:val="hybridMultilevel"/>
    <w:tmpl w:val="3D1A8C4A"/>
    <w:lvl w:ilvl="0" w:tplc="0A34B81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8245A3"/>
    <w:multiLevelType w:val="hybridMultilevel"/>
    <w:tmpl w:val="F2066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609508">
      <w:numFmt w:val="bullet"/>
      <w:lvlText w:val="•"/>
      <w:lvlJc w:val="left"/>
      <w:pPr>
        <w:ind w:left="1692" w:hanging="612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9D951DB"/>
    <w:multiLevelType w:val="hybridMultilevel"/>
    <w:tmpl w:val="FA08D25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A2B21B4"/>
    <w:multiLevelType w:val="hybridMultilevel"/>
    <w:tmpl w:val="5F52668E"/>
    <w:lvl w:ilvl="0" w:tplc="2F5C59CC">
      <w:start w:val="1"/>
      <w:numFmt w:val="decimal"/>
      <w:lvlText w:val="(%1)"/>
      <w:lvlJc w:val="left"/>
      <w:pPr>
        <w:ind w:left="1440" w:hanging="360"/>
      </w:pPr>
      <w:rPr>
        <w:rFonts w:hint="default"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7AA00E3F"/>
    <w:multiLevelType w:val="hybridMultilevel"/>
    <w:tmpl w:val="9842B68C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035341"/>
    <w:multiLevelType w:val="hybridMultilevel"/>
    <w:tmpl w:val="8E3C1FE6"/>
    <w:lvl w:ilvl="0" w:tplc="1DF48568">
      <w:start w:val="1"/>
      <w:numFmt w:val="decimal"/>
      <w:lvlText w:val="(%1)"/>
      <w:lvlJc w:val="left"/>
      <w:pPr>
        <w:ind w:left="461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333" w:hanging="360"/>
      </w:pPr>
    </w:lvl>
    <w:lvl w:ilvl="2" w:tplc="0416001B" w:tentative="1">
      <w:start w:val="1"/>
      <w:numFmt w:val="lowerRoman"/>
      <w:lvlText w:val="%3."/>
      <w:lvlJc w:val="right"/>
      <w:pPr>
        <w:ind w:left="6053" w:hanging="180"/>
      </w:pPr>
    </w:lvl>
    <w:lvl w:ilvl="3" w:tplc="0416000F" w:tentative="1">
      <w:start w:val="1"/>
      <w:numFmt w:val="decimal"/>
      <w:lvlText w:val="%4."/>
      <w:lvlJc w:val="left"/>
      <w:pPr>
        <w:ind w:left="6773" w:hanging="360"/>
      </w:pPr>
    </w:lvl>
    <w:lvl w:ilvl="4" w:tplc="04160019" w:tentative="1">
      <w:start w:val="1"/>
      <w:numFmt w:val="lowerLetter"/>
      <w:lvlText w:val="%5."/>
      <w:lvlJc w:val="left"/>
      <w:pPr>
        <w:ind w:left="7493" w:hanging="360"/>
      </w:pPr>
    </w:lvl>
    <w:lvl w:ilvl="5" w:tplc="0416001B" w:tentative="1">
      <w:start w:val="1"/>
      <w:numFmt w:val="lowerRoman"/>
      <w:lvlText w:val="%6."/>
      <w:lvlJc w:val="right"/>
      <w:pPr>
        <w:ind w:left="8213" w:hanging="180"/>
      </w:pPr>
    </w:lvl>
    <w:lvl w:ilvl="6" w:tplc="0416000F" w:tentative="1">
      <w:start w:val="1"/>
      <w:numFmt w:val="decimal"/>
      <w:lvlText w:val="%7."/>
      <w:lvlJc w:val="left"/>
      <w:pPr>
        <w:ind w:left="8933" w:hanging="360"/>
      </w:pPr>
    </w:lvl>
    <w:lvl w:ilvl="7" w:tplc="04160019" w:tentative="1">
      <w:start w:val="1"/>
      <w:numFmt w:val="lowerLetter"/>
      <w:lvlText w:val="%8."/>
      <w:lvlJc w:val="left"/>
      <w:pPr>
        <w:ind w:left="9653" w:hanging="360"/>
      </w:pPr>
    </w:lvl>
    <w:lvl w:ilvl="8" w:tplc="0416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67" w15:restartNumberingAfterBreak="0">
    <w:nsid w:val="7C064F52"/>
    <w:multiLevelType w:val="hybridMultilevel"/>
    <w:tmpl w:val="1C2AECB8"/>
    <w:lvl w:ilvl="0" w:tplc="EE609F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D2008CF"/>
    <w:multiLevelType w:val="hybridMultilevel"/>
    <w:tmpl w:val="16B2F906"/>
    <w:lvl w:ilvl="0" w:tplc="2F5C59CC">
      <w:start w:val="1"/>
      <w:numFmt w:val="decimal"/>
      <w:lvlText w:val="(%1)"/>
      <w:lvlJc w:val="left"/>
      <w:pPr>
        <w:ind w:left="1590" w:hanging="360"/>
      </w:pPr>
      <w:rPr>
        <w:rFonts w:hint="default"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2310" w:hanging="360"/>
      </w:pPr>
    </w:lvl>
    <w:lvl w:ilvl="2" w:tplc="0416001B" w:tentative="1">
      <w:start w:val="1"/>
      <w:numFmt w:val="lowerRoman"/>
      <w:lvlText w:val="%3."/>
      <w:lvlJc w:val="right"/>
      <w:pPr>
        <w:ind w:left="3030" w:hanging="180"/>
      </w:pPr>
    </w:lvl>
    <w:lvl w:ilvl="3" w:tplc="0416000F" w:tentative="1">
      <w:start w:val="1"/>
      <w:numFmt w:val="decimal"/>
      <w:lvlText w:val="%4."/>
      <w:lvlJc w:val="left"/>
      <w:pPr>
        <w:ind w:left="3750" w:hanging="360"/>
      </w:pPr>
    </w:lvl>
    <w:lvl w:ilvl="4" w:tplc="04160019" w:tentative="1">
      <w:start w:val="1"/>
      <w:numFmt w:val="lowerLetter"/>
      <w:lvlText w:val="%5."/>
      <w:lvlJc w:val="left"/>
      <w:pPr>
        <w:ind w:left="4470" w:hanging="360"/>
      </w:pPr>
    </w:lvl>
    <w:lvl w:ilvl="5" w:tplc="0416001B" w:tentative="1">
      <w:start w:val="1"/>
      <w:numFmt w:val="lowerRoman"/>
      <w:lvlText w:val="%6."/>
      <w:lvlJc w:val="right"/>
      <w:pPr>
        <w:ind w:left="5190" w:hanging="180"/>
      </w:pPr>
    </w:lvl>
    <w:lvl w:ilvl="6" w:tplc="0416000F" w:tentative="1">
      <w:start w:val="1"/>
      <w:numFmt w:val="decimal"/>
      <w:lvlText w:val="%7."/>
      <w:lvlJc w:val="left"/>
      <w:pPr>
        <w:ind w:left="5910" w:hanging="360"/>
      </w:pPr>
    </w:lvl>
    <w:lvl w:ilvl="7" w:tplc="04160019" w:tentative="1">
      <w:start w:val="1"/>
      <w:numFmt w:val="lowerLetter"/>
      <w:lvlText w:val="%8."/>
      <w:lvlJc w:val="left"/>
      <w:pPr>
        <w:ind w:left="6630" w:hanging="360"/>
      </w:pPr>
    </w:lvl>
    <w:lvl w:ilvl="8" w:tplc="0416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69" w15:restartNumberingAfterBreak="0">
    <w:nsid w:val="7D253958"/>
    <w:multiLevelType w:val="hybridMultilevel"/>
    <w:tmpl w:val="44CA4C7C"/>
    <w:lvl w:ilvl="0" w:tplc="2E920D2C">
      <w:start w:val="1"/>
      <w:numFmt w:val="decimal"/>
      <w:lvlText w:val="(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>
      <w:start w:val="1"/>
      <w:numFmt w:val="lowerRoman"/>
      <w:lvlText w:val="%3."/>
      <w:lvlJc w:val="right"/>
      <w:pPr>
        <w:ind w:left="2444" w:hanging="180"/>
      </w:pPr>
    </w:lvl>
    <w:lvl w:ilvl="3" w:tplc="0416000F">
      <w:start w:val="1"/>
      <w:numFmt w:val="decimal"/>
      <w:lvlText w:val="%4."/>
      <w:lvlJc w:val="left"/>
      <w:pPr>
        <w:ind w:left="3164" w:hanging="360"/>
      </w:pPr>
    </w:lvl>
    <w:lvl w:ilvl="4" w:tplc="04160019">
      <w:start w:val="1"/>
      <w:numFmt w:val="lowerLetter"/>
      <w:lvlText w:val="%5."/>
      <w:lvlJc w:val="left"/>
      <w:pPr>
        <w:ind w:left="3884" w:hanging="360"/>
      </w:pPr>
    </w:lvl>
    <w:lvl w:ilvl="5" w:tplc="0416001B">
      <w:start w:val="1"/>
      <w:numFmt w:val="lowerRoman"/>
      <w:lvlText w:val="%6."/>
      <w:lvlJc w:val="right"/>
      <w:pPr>
        <w:ind w:left="4604" w:hanging="180"/>
      </w:pPr>
    </w:lvl>
    <w:lvl w:ilvl="6" w:tplc="0416000F">
      <w:start w:val="1"/>
      <w:numFmt w:val="decimal"/>
      <w:lvlText w:val="%7."/>
      <w:lvlJc w:val="left"/>
      <w:pPr>
        <w:ind w:left="5324" w:hanging="360"/>
      </w:pPr>
    </w:lvl>
    <w:lvl w:ilvl="7" w:tplc="04160019">
      <w:start w:val="1"/>
      <w:numFmt w:val="lowerLetter"/>
      <w:lvlText w:val="%8."/>
      <w:lvlJc w:val="left"/>
      <w:pPr>
        <w:ind w:left="6044" w:hanging="360"/>
      </w:pPr>
    </w:lvl>
    <w:lvl w:ilvl="8" w:tplc="0416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1063330888">
    <w:abstractNumId w:val="45"/>
  </w:num>
  <w:num w:numId="2" w16cid:durableId="1527518748">
    <w:abstractNumId w:val="47"/>
  </w:num>
  <w:num w:numId="3" w16cid:durableId="883295109">
    <w:abstractNumId w:val="63"/>
  </w:num>
  <w:num w:numId="4" w16cid:durableId="732699629">
    <w:abstractNumId w:val="41"/>
  </w:num>
  <w:num w:numId="5" w16cid:durableId="909004009">
    <w:abstractNumId w:val="11"/>
  </w:num>
  <w:num w:numId="6" w16cid:durableId="1709064228">
    <w:abstractNumId w:val="66"/>
  </w:num>
  <w:num w:numId="7" w16cid:durableId="456416039">
    <w:abstractNumId w:val="7"/>
  </w:num>
  <w:num w:numId="8" w16cid:durableId="577833072">
    <w:abstractNumId w:val="26"/>
  </w:num>
  <w:num w:numId="9" w16cid:durableId="64691355">
    <w:abstractNumId w:val="21"/>
  </w:num>
  <w:num w:numId="10" w16cid:durableId="522136896">
    <w:abstractNumId w:val="53"/>
  </w:num>
  <w:num w:numId="11" w16cid:durableId="545917474">
    <w:abstractNumId w:val="15"/>
  </w:num>
  <w:num w:numId="12" w16cid:durableId="2080446413">
    <w:abstractNumId w:val="46"/>
  </w:num>
  <w:num w:numId="13" w16cid:durableId="637150524">
    <w:abstractNumId w:val="20"/>
  </w:num>
  <w:num w:numId="14" w16cid:durableId="723333281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87190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9844200">
    <w:abstractNumId w:val="18"/>
  </w:num>
  <w:num w:numId="17" w16cid:durableId="1045983509">
    <w:abstractNumId w:val="32"/>
  </w:num>
  <w:num w:numId="18" w16cid:durableId="523137009">
    <w:abstractNumId w:val="58"/>
  </w:num>
  <w:num w:numId="19" w16cid:durableId="20858096">
    <w:abstractNumId w:val="34"/>
  </w:num>
  <w:num w:numId="20" w16cid:durableId="2106807862">
    <w:abstractNumId w:val="4"/>
  </w:num>
  <w:num w:numId="21" w16cid:durableId="334264682">
    <w:abstractNumId w:val="27"/>
  </w:num>
  <w:num w:numId="22" w16cid:durableId="1890334436">
    <w:abstractNumId w:val="13"/>
  </w:num>
  <w:num w:numId="23" w16cid:durableId="268973915">
    <w:abstractNumId w:val="52"/>
  </w:num>
  <w:num w:numId="24" w16cid:durableId="1978534121">
    <w:abstractNumId w:val="16"/>
  </w:num>
  <w:num w:numId="25" w16cid:durableId="1359625308">
    <w:abstractNumId w:val="65"/>
  </w:num>
  <w:num w:numId="26" w16cid:durableId="1761637129">
    <w:abstractNumId w:val="67"/>
  </w:num>
  <w:num w:numId="27" w16cid:durableId="1639190041">
    <w:abstractNumId w:val="2"/>
  </w:num>
  <w:num w:numId="28" w16cid:durableId="1825311480">
    <w:abstractNumId w:val="37"/>
  </w:num>
  <w:num w:numId="29" w16cid:durableId="1332178238">
    <w:abstractNumId w:val="39"/>
  </w:num>
  <w:num w:numId="30" w16cid:durableId="861826462">
    <w:abstractNumId w:val="1"/>
  </w:num>
  <w:num w:numId="31" w16cid:durableId="3097816">
    <w:abstractNumId w:val="3"/>
  </w:num>
  <w:num w:numId="32" w16cid:durableId="1028408498">
    <w:abstractNumId w:val="0"/>
  </w:num>
  <w:num w:numId="33" w16cid:durableId="1752850933">
    <w:abstractNumId w:val="8"/>
  </w:num>
  <w:num w:numId="34" w16cid:durableId="344282723">
    <w:abstractNumId w:val="19"/>
  </w:num>
  <w:num w:numId="35" w16cid:durableId="730930587">
    <w:abstractNumId w:val="40"/>
  </w:num>
  <w:num w:numId="36" w16cid:durableId="289752646">
    <w:abstractNumId w:val="23"/>
  </w:num>
  <w:num w:numId="37" w16cid:durableId="1175418444">
    <w:abstractNumId w:val="33"/>
  </w:num>
  <w:num w:numId="38" w16cid:durableId="544682122">
    <w:abstractNumId w:val="56"/>
  </w:num>
  <w:num w:numId="39" w16cid:durableId="1025207197">
    <w:abstractNumId w:val="29"/>
  </w:num>
  <w:num w:numId="40" w16cid:durableId="854461899">
    <w:abstractNumId w:val="42"/>
  </w:num>
  <w:num w:numId="41" w16cid:durableId="1506163984">
    <w:abstractNumId w:val="6"/>
  </w:num>
  <w:num w:numId="42" w16cid:durableId="818615638">
    <w:abstractNumId w:val="28"/>
  </w:num>
  <w:num w:numId="43" w16cid:durableId="45375981">
    <w:abstractNumId w:val="64"/>
  </w:num>
  <w:num w:numId="44" w16cid:durableId="1326857236">
    <w:abstractNumId w:val="68"/>
  </w:num>
  <w:num w:numId="45" w16cid:durableId="1351300122">
    <w:abstractNumId w:val="51"/>
  </w:num>
  <w:num w:numId="46" w16cid:durableId="855580685">
    <w:abstractNumId w:val="50"/>
  </w:num>
  <w:num w:numId="47" w16cid:durableId="1818720486">
    <w:abstractNumId w:val="55"/>
  </w:num>
  <w:num w:numId="48" w16cid:durableId="1280182688">
    <w:abstractNumId w:val="48"/>
  </w:num>
  <w:num w:numId="49" w16cid:durableId="1549339622">
    <w:abstractNumId w:val="24"/>
  </w:num>
  <w:num w:numId="50" w16cid:durableId="893395284">
    <w:abstractNumId w:val="9"/>
  </w:num>
  <w:num w:numId="51" w16cid:durableId="1855075708">
    <w:abstractNumId w:val="30"/>
  </w:num>
  <w:num w:numId="52" w16cid:durableId="1464229208">
    <w:abstractNumId w:val="10"/>
  </w:num>
  <w:num w:numId="53" w16cid:durableId="143543993">
    <w:abstractNumId w:val="38"/>
  </w:num>
  <w:num w:numId="54" w16cid:durableId="1611858770">
    <w:abstractNumId w:val="57"/>
  </w:num>
  <w:num w:numId="55" w16cid:durableId="1618832828">
    <w:abstractNumId w:val="54"/>
  </w:num>
  <w:num w:numId="56" w16cid:durableId="627200919">
    <w:abstractNumId w:val="35"/>
  </w:num>
  <w:num w:numId="57" w16cid:durableId="1493059956">
    <w:abstractNumId w:val="36"/>
  </w:num>
  <w:num w:numId="58" w16cid:durableId="1827628196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244341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89754390">
    <w:abstractNumId w:val="62"/>
  </w:num>
  <w:num w:numId="61" w16cid:durableId="1013726804">
    <w:abstractNumId w:val="22"/>
  </w:num>
  <w:num w:numId="62" w16cid:durableId="1010447046">
    <w:abstractNumId w:val="12"/>
  </w:num>
  <w:num w:numId="63" w16cid:durableId="1389038372">
    <w:abstractNumId w:val="17"/>
  </w:num>
  <w:num w:numId="64" w16cid:durableId="1872498830">
    <w:abstractNumId w:val="60"/>
  </w:num>
  <w:num w:numId="65" w16cid:durableId="1165169481">
    <w:abstractNumId w:val="5"/>
  </w:num>
  <w:num w:numId="66" w16cid:durableId="1265764621">
    <w:abstractNumId w:val="59"/>
  </w:num>
  <w:num w:numId="67" w16cid:durableId="1422722285">
    <w:abstractNumId w:val="25"/>
  </w:num>
  <w:num w:numId="68" w16cid:durableId="92752743">
    <w:abstractNumId w:val="38"/>
  </w:num>
  <w:num w:numId="69" w16cid:durableId="339506256">
    <w:abstractNumId w:val="14"/>
  </w:num>
  <w:num w:numId="70" w16cid:durableId="838038371">
    <w:abstractNumId w:val="44"/>
  </w:num>
  <w:num w:numId="71" w16cid:durableId="1298098272">
    <w:abstractNumId w:val="61"/>
  </w:num>
  <w:num w:numId="72" w16cid:durableId="219945925">
    <w:abstractNumId w:val="31"/>
  </w:num>
  <w:numIdMacAtCleanup w:val="6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elipe Monteiro Peres">
    <w15:presenceInfo w15:providerId="AD" w15:userId="S::fperes@bbseg.com.br::03224139-9b7f-476a-a239-7d7e92d7139a"/>
  </w15:person>
  <w15:person w15:author="Suzi Hayashi Arakawa">
    <w15:presenceInfo w15:providerId="AD" w15:userId="S::suzihayashi@bbseg.com.br::2753a190-cbab-4cac-8701-c4c3b32d23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s-ES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V_HIDDEN_GRID_QUERY_LIST_4F35BF76-6C0D-4D9B-82B2-816C12CF3733" w:val="empty_477D106A-C0D6-4607-AEBD-E2C9D60EA279"/>
    <w:docVar w:name="SV_QUERY_LIST_4F35BF76-6C0D-4D9B-82B2-816C12CF3733" w:val="empty_477D106A-C0D6-4607-AEBD-E2C9D60EA279"/>
  </w:docVars>
  <w:rsids>
    <w:rsidRoot w:val="00623380"/>
    <w:rsid w:val="00000380"/>
    <w:rsid w:val="0000093D"/>
    <w:rsid w:val="00001B06"/>
    <w:rsid w:val="00001C0F"/>
    <w:rsid w:val="00003E98"/>
    <w:rsid w:val="000042D7"/>
    <w:rsid w:val="00004806"/>
    <w:rsid w:val="00007643"/>
    <w:rsid w:val="0000768F"/>
    <w:rsid w:val="00007700"/>
    <w:rsid w:val="0000771D"/>
    <w:rsid w:val="00010017"/>
    <w:rsid w:val="00010182"/>
    <w:rsid w:val="00010275"/>
    <w:rsid w:val="00010A6C"/>
    <w:rsid w:val="0001126F"/>
    <w:rsid w:val="0001196A"/>
    <w:rsid w:val="00012781"/>
    <w:rsid w:val="00012828"/>
    <w:rsid w:val="000129CE"/>
    <w:rsid w:val="00013619"/>
    <w:rsid w:val="000148A5"/>
    <w:rsid w:val="00014BC3"/>
    <w:rsid w:val="00014F83"/>
    <w:rsid w:val="0001513A"/>
    <w:rsid w:val="000154CD"/>
    <w:rsid w:val="00015659"/>
    <w:rsid w:val="0001588C"/>
    <w:rsid w:val="00021418"/>
    <w:rsid w:val="000233C8"/>
    <w:rsid w:val="0002363B"/>
    <w:rsid w:val="00023B01"/>
    <w:rsid w:val="00024155"/>
    <w:rsid w:val="000252D8"/>
    <w:rsid w:val="000254E5"/>
    <w:rsid w:val="00025BF4"/>
    <w:rsid w:val="0002688C"/>
    <w:rsid w:val="000276E8"/>
    <w:rsid w:val="0003075B"/>
    <w:rsid w:val="000318C3"/>
    <w:rsid w:val="00033490"/>
    <w:rsid w:val="000335D7"/>
    <w:rsid w:val="0003426E"/>
    <w:rsid w:val="000349C5"/>
    <w:rsid w:val="00034C04"/>
    <w:rsid w:val="000351C5"/>
    <w:rsid w:val="00035562"/>
    <w:rsid w:val="00035A70"/>
    <w:rsid w:val="00035C86"/>
    <w:rsid w:val="00036500"/>
    <w:rsid w:val="00036637"/>
    <w:rsid w:val="00036ABE"/>
    <w:rsid w:val="00036B25"/>
    <w:rsid w:val="00036F9C"/>
    <w:rsid w:val="0003743A"/>
    <w:rsid w:val="00037A94"/>
    <w:rsid w:val="00040641"/>
    <w:rsid w:val="00040AE7"/>
    <w:rsid w:val="00041896"/>
    <w:rsid w:val="00041C6F"/>
    <w:rsid w:val="00042553"/>
    <w:rsid w:val="00043E75"/>
    <w:rsid w:val="00044667"/>
    <w:rsid w:val="000447BE"/>
    <w:rsid w:val="00044A3E"/>
    <w:rsid w:val="000452DC"/>
    <w:rsid w:val="00045DED"/>
    <w:rsid w:val="00046DBB"/>
    <w:rsid w:val="00047AC8"/>
    <w:rsid w:val="00050BDA"/>
    <w:rsid w:val="00051BAC"/>
    <w:rsid w:val="00051FFD"/>
    <w:rsid w:val="00052435"/>
    <w:rsid w:val="00052E5D"/>
    <w:rsid w:val="00053473"/>
    <w:rsid w:val="00053B0B"/>
    <w:rsid w:val="00054220"/>
    <w:rsid w:val="00055182"/>
    <w:rsid w:val="0005527F"/>
    <w:rsid w:val="00055964"/>
    <w:rsid w:val="000562FF"/>
    <w:rsid w:val="00056373"/>
    <w:rsid w:val="00056E56"/>
    <w:rsid w:val="00056F6B"/>
    <w:rsid w:val="00057893"/>
    <w:rsid w:val="00060DB2"/>
    <w:rsid w:val="00060DCB"/>
    <w:rsid w:val="000611CC"/>
    <w:rsid w:val="000612BF"/>
    <w:rsid w:val="000614E5"/>
    <w:rsid w:val="00061ECF"/>
    <w:rsid w:val="00061F56"/>
    <w:rsid w:val="0006238C"/>
    <w:rsid w:val="00062877"/>
    <w:rsid w:val="0006336A"/>
    <w:rsid w:val="00063E0C"/>
    <w:rsid w:val="00065549"/>
    <w:rsid w:val="00065751"/>
    <w:rsid w:val="00065D1B"/>
    <w:rsid w:val="00065EBC"/>
    <w:rsid w:val="000676A6"/>
    <w:rsid w:val="000702BE"/>
    <w:rsid w:val="00070AFC"/>
    <w:rsid w:val="00073552"/>
    <w:rsid w:val="0007359C"/>
    <w:rsid w:val="00073D23"/>
    <w:rsid w:val="000755E3"/>
    <w:rsid w:val="00075933"/>
    <w:rsid w:val="000762AD"/>
    <w:rsid w:val="000765C5"/>
    <w:rsid w:val="00076F6E"/>
    <w:rsid w:val="00077B8A"/>
    <w:rsid w:val="0008028F"/>
    <w:rsid w:val="00081161"/>
    <w:rsid w:val="0008249B"/>
    <w:rsid w:val="0008260C"/>
    <w:rsid w:val="0008272F"/>
    <w:rsid w:val="000837F9"/>
    <w:rsid w:val="00083AC2"/>
    <w:rsid w:val="000840BC"/>
    <w:rsid w:val="00084467"/>
    <w:rsid w:val="00085204"/>
    <w:rsid w:val="000857C1"/>
    <w:rsid w:val="00085F19"/>
    <w:rsid w:val="00086AAF"/>
    <w:rsid w:val="00086E9D"/>
    <w:rsid w:val="00090259"/>
    <w:rsid w:val="00090336"/>
    <w:rsid w:val="000911CA"/>
    <w:rsid w:val="000913E8"/>
    <w:rsid w:val="00092770"/>
    <w:rsid w:val="00092817"/>
    <w:rsid w:val="00092D5B"/>
    <w:rsid w:val="00092FAE"/>
    <w:rsid w:val="00093CE5"/>
    <w:rsid w:val="000945B7"/>
    <w:rsid w:val="00094E8F"/>
    <w:rsid w:val="00095670"/>
    <w:rsid w:val="00095AF1"/>
    <w:rsid w:val="00095DE7"/>
    <w:rsid w:val="000962C2"/>
    <w:rsid w:val="000963E7"/>
    <w:rsid w:val="0009687C"/>
    <w:rsid w:val="000970FD"/>
    <w:rsid w:val="0009757A"/>
    <w:rsid w:val="00097C51"/>
    <w:rsid w:val="000A06E2"/>
    <w:rsid w:val="000A097A"/>
    <w:rsid w:val="000A1021"/>
    <w:rsid w:val="000A2222"/>
    <w:rsid w:val="000A2A80"/>
    <w:rsid w:val="000A3E92"/>
    <w:rsid w:val="000A3F2E"/>
    <w:rsid w:val="000A4B97"/>
    <w:rsid w:val="000A4BBA"/>
    <w:rsid w:val="000A4DAB"/>
    <w:rsid w:val="000A562B"/>
    <w:rsid w:val="000A72F9"/>
    <w:rsid w:val="000A7547"/>
    <w:rsid w:val="000A78B0"/>
    <w:rsid w:val="000B11DA"/>
    <w:rsid w:val="000B1672"/>
    <w:rsid w:val="000B2247"/>
    <w:rsid w:val="000B24E0"/>
    <w:rsid w:val="000B2A6F"/>
    <w:rsid w:val="000B2D86"/>
    <w:rsid w:val="000B4030"/>
    <w:rsid w:val="000B49AC"/>
    <w:rsid w:val="000B5030"/>
    <w:rsid w:val="000B5396"/>
    <w:rsid w:val="000B6328"/>
    <w:rsid w:val="000B6C0F"/>
    <w:rsid w:val="000B7E70"/>
    <w:rsid w:val="000B7F82"/>
    <w:rsid w:val="000C117C"/>
    <w:rsid w:val="000C5784"/>
    <w:rsid w:val="000C6B0A"/>
    <w:rsid w:val="000C6DAE"/>
    <w:rsid w:val="000C6E11"/>
    <w:rsid w:val="000C7620"/>
    <w:rsid w:val="000C7981"/>
    <w:rsid w:val="000D000B"/>
    <w:rsid w:val="000D1A44"/>
    <w:rsid w:val="000D2776"/>
    <w:rsid w:val="000D27D6"/>
    <w:rsid w:val="000D6851"/>
    <w:rsid w:val="000D6D95"/>
    <w:rsid w:val="000D77AF"/>
    <w:rsid w:val="000E03DF"/>
    <w:rsid w:val="000E0E43"/>
    <w:rsid w:val="000E1F95"/>
    <w:rsid w:val="000E2681"/>
    <w:rsid w:val="000E3C38"/>
    <w:rsid w:val="000E4727"/>
    <w:rsid w:val="000E4C28"/>
    <w:rsid w:val="000E5362"/>
    <w:rsid w:val="000E6780"/>
    <w:rsid w:val="000E6DC9"/>
    <w:rsid w:val="000E75BD"/>
    <w:rsid w:val="000E7727"/>
    <w:rsid w:val="000E77BD"/>
    <w:rsid w:val="000E7BCC"/>
    <w:rsid w:val="000E7FBA"/>
    <w:rsid w:val="000F05A2"/>
    <w:rsid w:val="000F0B04"/>
    <w:rsid w:val="000F0C9B"/>
    <w:rsid w:val="000F3899"/>
    <w:rsid w:val="000F3A66"/>
    <w:rsid w:val="000F4E47"/>
    <w:rsid w:val="000F4E86"/>
    <w:rsid w:val="000F6677"/>
    <w:rsid w:val="000F6703"/>
    <w:rsid w:val="000F712A"/>
    <w:rsid w:val="000F7D74"/>
    <w:rsid w:val="000F7E45"/>
    <w:rsid w:val="00102947"/>
    <w:rsid w:val="00102B63"/>
    <w:rsid w:val="0010330C"/>
    <w:rsid w:val="0010386D"/>
    <w:rsid w:val="00103D07"/>
    <w:rsid w:val="00104BC0"/>
    <w:rsid w:val="00104C1A"/>
    <w:rsid w:val="001057B3"/>
    <w:rsid w:val="00105AB9"/>
    <w:rsid w:val="00107072"/>
    <w:rsid w:val="0010774E"/>
    <w:rsid w:val="001102AC"/>
    <w:rsid w:val="00110A2C"/>
    <w:rsid w:val="00110DD7"/>
    <w:rsid w:val="00111011"/>
    <w:rsid w:val="001111E7"/>
    <w:rsid w:val="001122BE"/>
    <w:rsid w:val="001146AA"/>
    <w:rsid w:val="00115495"/>
    <w:rsid w:val="001155EA"/>
    <w:rsid w:val="00116067"/>
    <w:rsid w:val="00116090"/>
    <w:rsid w:val="001164B5"/>
    <w:rsid w:val="001164E6"/>
    <w:rsid w:val="001166A2"/>
    <w:rsid w:val="0011679B"/>
    <w:rsid w:val="00116D52"/>
    <w:rsid w:val="00117A7E"/>
    <w:rsid w:val="001208AF"/>
    <w:rsid w:val="001212DE"/>
    <w:rsid w:val="00121403"/>
    <w:rsid w:val="00121753"/>
    <w:rsid w:val="00122C4E"/>
    <w:rsid w:val="0012353E"/>
    <w:rsid w:val="001235AB"/>
    <w:rsid w:val="00123E2B"/>
    <w:rsid w:val="00123EEA"/>
    <w:rsid w:val="001250C5"/>
    <w:rsid w:val="001258F6"/>
    <w:rsid w:val="00126206"/>
    <w:rsid w:val="001274D9"/>
    <w:rsid w:val="0013063A"/>
    <w:rsid w:val="001327F4"/>
    <w:rsid w:val="00133AB3"/>
    <w:rsid w:val="00133D8D"/>
    <w:rsid w:val="00136454"/>
    <w:rsid w:val="001367D9"/>
    <w:rsid w:val="00136C77"/>
    <w:rsid w:val="00136C7B"/>
    <w:rsid w:val="00140962"/>
    <w:rsid w:val="00142311"/>
    <w:rsid w:val="00142E1C"/>
    <w:rsid w:val="00143C77"/>
    <w:rsid w:val="00143D4A"/>
    <w:rsid w:val="001442CC"/>
    <w:rsid w:val="00144525"/>
    <w:rsid w:val="0014497F"/>
    <w:rsid w:val="001452E4"/>
    <w:rsid w:val="00145AC3"/>
    <w:rsid w:val="00146D19"/>
    <w:rsid w:val="00146D1E"/>
    <w:rsid w:val="001473CD"/>
    <w:rsid w:val="00147E6B"/>
    <w:rsid w:val="0015076A"/>
    <w:rsid w:val="00151F3B"/>
    <w:rsid w:val="00152940"/>
    <w:rsid w:val="00152A79"/>
    <w:rsid w:val="0015355A"/>
    <w:rsid w:val="001535BD"/>
    <w:rsid w:val="00153650"/>
    <w:rsid w:val="00153669"/>
    <w:rsid w:val="00153CF5"/>
    <w:rsid w:val="00154C39"/>
    <w:rsid w:val="0015557E"/>
    <w:rsid w:val="00155FF6"/>
    <w:rsid w:val="001575F8"/>
    <w:rsid w:val="00161675"/>
    <w:rsid w:val="00162443"/>
    <w:rsid w:val="00163497"/>
    <w:rsid w:val="00163DE7"/>
    <w:rsid w:val="0016469B"/>
    <w:rsid w:val="00165D44"/>
    <w:rsid w:val="00166047"/>
    <w:rsid w:val="00167A24"/>
    <w:rsid w:val="001701FA"/>
    <w:rsid w:val="0017034F"/>
    <w:rsid w:val="001706CD"/>
    <w:rsid w:val="00170CD5"/>
    <w:rsid w:val="00170E62"/>
    <w:rsid w:val="00171B32"/>
    <w:rsid w:val="00171DAC"/>
    <w:rsid w:val="00171F94"/>
    <w:rsid w:val="00172F9E"/>
    <w:rsid w:val="00173E17"/>
    <w:rsid w:val="00174C45"/>
    <w:rsid w:val="00174CCD"/>
    <w:rsid w:val="00175FC2"/>
    <w:rsid w:val="001760A3"/>
    <w:rsid w:val="001762A1"/>
    <w:rsid w:val="00177141"/>
    <w:rsid w:val="00177EAC"/>
    <w:rsid w:val="0018172E"/>
    <w:rsid w:val="00181956"/>
    <w:rsid w:val="00183017"/>
    <w:rsid w:val="001838B0"/>
    <w:rsid w:val="00184F92"/>
    <w:rsid w:val="0018543D"/>
    <w:rsid w:val="00185A57"/>
    <w:rsid w:val="00185AE8"/>
    <w:rsid w:val="00186606"/>
    <w:rsid w:val="00190671"/>
    <w:rsid w:val="00190986"/>
    <w:rsid w:val="00192323"/>
    <w:rsid w:val="00192690"/>
    <w:rsid w:val="00192C11"/>
    <w:rsid w:val="00192DCE"/>
    <w:rsid w:val="00194149"/>
    <w:rsid w:val="0019577D"/>
    <w:rsid w:val="00195C11"/>
    <w:rsid w:val="001961FA"/>
    <w:rsid w:val="00196A3E"/>
    <w:rsid w:val="00197F13"/>
    <w:rsid w:val="001A0442"/>
    <w:rsid w:val="001A19E8"/>
    <w:rsid w:val="001A1F62"/>
    <w:rsid w:val="001A2838"/>
    <w:rsid w:val="001A3501"/>
    <w:rsid w:val="001A36D5"/>
    <w:rsid w:val="001A3793"/>
    <w:rsid w:val="001A3B0A"/>
    <w:rsid w:val="001A3B98"/>
    <w:rsid w:val="001A3C26"/>
    <w:rsid w:val="001A4A4B"/>
    <w:rsid w:val="001A4BB4"/>
    <w:rsid w:val="001A5D4F"/>
    <w:rsid w:val="001A5D91"/>
    <w:rsid w:val="001A647E"/>
    <w:rsid w:val="001A6999"/>
    <w:rsid w:val="001A76C3"/>
    <w:rsid w:val="001B0C8F"/>
    <w:rsid w:val="001B1D2A"/>
    <w:rsid w:val="001B219D"/>
    <w:rsid w:val="001B3116"/>
    <w:rsid w:val="001B33BA"/>
    <w:rsid w:val="001B4C54"/>
    <w:rsid w:val="001B50D8"/>
    <w:rsid w:val="001B5703"/>
    <w:rsid w:val="001C0179"/>
    <w:rsid w:val="001C0918"/>
    <w:rsid w:val="001C18A5"/>
    <w:rsid w:val="001C2487"/>
    <w:rsid w:val="001C2793"/>
    <w:rsid w:val="001C318F"/>
    <w:rsid w:val="001C3221"/>
    <w:rsid w:val="001C5CCA"/>
    <w:rsid w:val="001C5EE8"/>
    <w:rsid w:val="001C5F2E"/>
    <w:rsid w:val="001C6037"/>
    <w:rsid w:val="001C698C"/>
    <w:rsid w:val="001C7FF9"/>
    <w:rsid w:val="001D000C"/>
    <w:rsid w:val="001D04DD"/>
    <w:rsid w:val="001D150D"/>
    <w:rsid w:val="001D2DE6"/>
    <w:rsid w:val="001D32DE"/>
    <w:rsid w:val="001D3E44"/>
    <w:rsid w:val="001D63A7"/>
    <w:rsid w:val="001D7971"/>
    <w:rsid w:val="001E0466"/>
    <w:rsid w:val="001E0A0C"/>
    <w:rsid w:val="001E1A95"/>
    <w:rsid w:val="001E2304"/>
    <w:rsid w:val="001E24C0"/>
    <w:rsid w:val="001E2515"/>
    <w:rsid w:val="001E26DB"/>
    <w:rsid w:val="001E2A7F"/>
    <w:rsid w:val="001E53FD"/>
    <w:rsid w:val="001E5999"/>
    <w:rsid w:val="001E5F3D"/>
    <w:rsid w:val="001E6A57"/>
    <w:rsid w:val="001E7A66"/>
    <w:rsid w:val="001F0E61"/>
    <w:rsid w:val="001F138E"/>
    <w:rsid w:val="001F197D"/>
    <w:rsid w:val="001F1F28"/>
    <w:rsid w:val="001F23D1"/>
    <w:rsid w:val="001F2698"/>
    <w:rsid w:val="001F2C84"/>
    <w:rsid w:val="001F2FB7"/>
    <w:rsid w:val="001F39A8"/>
    <w:rsid w:val="001F3E1B"/>
    <w:rsid w:val="001F473A"/>
    <w:rsid w:val="001F552B"/>
    <w:rsid w:val="001F71BD"/>
    <w:rsid w:val="001F73E2"/>
    <w:rsid w:val="0020027D"/>
    <w:rsid w:val="00200A98"/>
    <w:rsid w:val="00201242"/>
    <w:rsid w:val="002013AC"/>
    <w:rsid w:val="0020198E"/>
    <w:rsid w:val="002032B7"/>
    <w:rsid w:val="00203504"/>
    <w:rsid w:val="002042ED"/>
    <w:rsid w:val="00204520"/>
    <w:rsid w:val="00204557"/>
    <w:rsid w:val="00205769"/>
    <w:rsid w:val="00206282"/>
    <w:rsid w:val="00206814"/>
    <w:rsid w:val="0020780C"/>
    <w:rsid w:val="00210B56"/>
    <w:rsid w:val="00211847"/>
    <w:rsid w:val="00211B77"/>
    <w:rsid w:val="002131B9"/>
    <w:rsid w:val="00213415"/>
    <w:rsid w:val="00213AE4"/>
    <w:rsid w:val="00214699"/>
    <w:rsid w:val="00214A0A"/>
    <w:rsid w:val="00214EF3"/>
    <w:rsid w:val="00214F4E"/>
    <w:rsid w:val="0021591C"/>
    <w:rsid w:val="0021680F"/>
    <w:rsid w:val="002217F3"/>
    <w:rsid w:val="00221AD9"/>
    <w:rsid w:val="002222A6"/>
    <w:rsid w:val="00222380"/>
    <w:rsid w:val="00222523"/>
    <w:rsid w:val="00222A22"/>
    <w:rsid w:val="002238DE"/>
    <w:rsid w:val="0022493C"/>
    <w:rsid w:val="00225143"/>
    <w:rsid w:val="002258D8"/>
    <w:rsid w:val="00225984"/>
    <w:rsid w:val="00227CB8"/>
    <w:rsid w:val="002304B5"/>
    <w:rsid w:val="00230B73"/>
    <w:rsid w:val="00230C89"/>
    <w:rsid w:val="00230CC5"/>
    <w:rsid w:val="002315DD"/>
    <w:rsid w:val="00231D11"/>
    <w:rsid w:val="00231FFC"/>
    <w:rsid w:val="0023362B"/>
    <w:rsid w:val="0023451D"/>
    <w:rsid w:val="00235110"/>
    <w:rsid w:val="00235353"/>
    <w:rsid w:val="00236950"/>
    <w:rsid w:val="00237429"/>
    <w:rsid w:val="00237825"/>
    <w:rsid w:val="00237AAA"/>
    <w:rsid w:val="002403ED"/>
    <w:rsid w:val="00240B2A"/>
    <w:rsid w:val="00241360"/>
    <w:rsid w:val="00243F7B"/>
    <w:rsid w:val="0024439C"/>
    <w:rsid w:val="002443C6"/>
    <w:rsid w:val="00244CAC"/>
    <w:rsid w:val="0024522E"/>
    <w:rsid w:val="002459FF"/>
    <w:rsid w:val="0024633F"/>
    <w:rsid w:val="00246CA3"/>
    <w:rsid w:val="00247127"/>
    <w:rsid w:val="00247250"/>
    <w:rsid w:val="00247531"/>
    <w:rsid w:val="002477B1"/>
    <w:rsid w:val="0024798B"/>
    <w:rsid w:val="00247F3A"/>
    <w:rsid w:val="00251F6F"/>
    <w:rsid w:val="00252AB9"/>
    <w:rsid w:val="00252C79"/>
    <w:rsid w:val="002532AB"/>
    <w:rsid w:val="00255DA3"/>
    <w:rsid w:val="002572C9"/>
    <w:rsid w:val="0026119B"/>
    <w:rsid w:val="00261F96"/>
    <w:rsid w:val="002625CC"/>
    <w:rsid w:val="00262D32"/>
    <w:rsid w:val="00262E66"/>
    <w:rsid w:val="002633C0"/>
    <w:rsid w:val="00263451"/>
    <w:rsid w:val="002634DA"/>
    <w:rsid w:val="00265E37"/>
    <w:rsid w:val="00266607"/>
    <w:rsid w:val="00267562"/>
    <w:rsid w:val="002702B4"/>
    <w:rsid w:val="00271825"/>
    <w:rsid w:val="00271AA4"/>
    <w:rsid w:val="00271E04"/>
    <w:rsid w:val="002736A1"/>
    <w:rsid w:val="00273D20"/>
    <w:rsid w:val="00274CB5"/>
    <w:rsid w:val="0027501F"/>
    <w:rsid w:val="00275176"/>
    <w:rsid w:val="002753FF"/>
    <w:rsid w:val="0027554D"/>
    <w:rsid w:val="00275A49"/>
    <w:rsid w:val="0027678B"/>
    <w:rsid w:val="002771C9"/>
    <w:rsid w:val="0028090A"/>
    <w:rsid w:val="0028098B"/>
    <w:rsid w:val="00280AF2"/>
    <w:rsid w:val="002815F9"/>
    <w:rsid w:val="002816B0"/>
    <w:rsid w:val="002827F2"/>
    <w:rsid w:val="0028283D"/>
    <w:rsid w:val="00282FD8"/>
    <w:rsid w:val="0028309A"/>
    <w:rsid w:val="002839CD"/>
    <w:rsid w:val="002844EB"/>
    <w:rsid w:val="00285022"/>
    <w:rsid w:val="002850A8"/>
    <w:rsid w:val="0028550A"/>
    <w:rsid w:val="00285CF2"/>
    <w:rsid w:val="00285E7F"/>
    <w:rsid w:val="00286037"/>
    <w:rsid w:val="002860EE"/>
    <w:rsid w:val="00287B01"/>
    <w:rsid w:val="00291DB3"/>
    <w:rsid w:val="00291F44"/>
    <w:rsid w:val="00292573"/>
    <w:rsid w:val="002936FF"/>
    <w:rsid w:val="00293AA1"/>
    <w:rsid w:val="00295409"/>
    <w:rsid w:val="002956E6"/>
    <w:rsid w:val="002959AC"/>
    <w:rsid w:val="00295FBC"/>
    <w:rsid w:val="00296207"/>
    <w:rsid w:val="002965B6"/>
    <w:rsid w:val="002968AF"/>
    <w:rsid w:val="00297080"/>
    <w:rsid w:val="002A0322"/>
    <w:rsid w:val="002A1A07"/>
    <w:rsid w:val="002A2697"/>
    <w:rsid w:val="002A2CF7"/>
    <w:rsid w:val="002A2DBD"/>
    <w:rsid w:val="002A2FDD"/>
    <w:rsid w:val="002A35B7"/>
    <w:rsid w:val="002A3D14"/>
    <w:rsid w:val="002A406E"/>
    <w:rsid w:val="002A4966"/>
    <w:rsid w:val="002A5193"/>
    <w:rsid w:val="002A53D5"/>
    <w:rsid w:val="002A54AD"/>
    <w:rsid w:val="002A66B4"/>
    <w:rsid w:val="002A6771"/>
    <w:rsid w:val="002A68A7"/>
    <w:rsid w:val="002A7083"/>
    <w:rsid w:val="002A71E6"/>
    <w:rsid w:val="002A734B"/>
    <w:rsid w:val="002B00E5"/>
    <w:rsid w:val="002B07AD"/>
    <w:rsid w:val="002B0ABE"/>
    <w:rsid w:val="002B10E6"/>
    <w:rsid w:val="002B16F3"/>
    <w:rsid w:val="002B255F"/>
    <w:rsid w:val="002B3559"/>
    <w:rsid w:val="002B375F"/>
    <w:rsid w:val="002B396D"/>
    <w:rsid w:val="002B3F85"/>
    <w:rsid w:val="002B440C"/>
    <w:rsid w:val="002B4B83"/>
    <w:rsid w:val="002B55E1"/>
    <w:rsid w:val="002B5FFC"/>
    <w:rsid w:val="002B613E"/>
    <w:rsid w:val="002B635F"/>
    <w:rsid w:val="002B63E7"/>
    <w:rsid w:val="002B7282"/>
    <w:rsid w:val="002B766F"/>
    <w:rsid w:val="002B7CE4"/>
    <w:rsid w:val="002C11FA"/>
    <w:rsid w:val="002C1311"/>
    <w:rsid w:val="002C1A90"/>
    <w:rsid w:val="002C359C"/>
    <w:rsid w:val="002C39B5"/>
    <w:rsid w:val="002C4890"/>
    <w:rsid w:val="002C65F4"/>
    <w:rsid w:val="002C6B30"/>
    <w:rsid w:val="002C7421"/>
    <w:rsid w:val="002C77AD"/>
    <w:rsid w:val="002C7B94"/>
    <w:rsid w:val="002C7DAE"/>
    <w:rsid w:val="002D16D3"/>
    <w:rsid w:val="002D1918"/>
    <w:rsid w:val="002D226A"/>
    <w:rsid w:val="002D2644"/>
    <w:rsid w:val="002D36D1"/>
    <w:rsid w:val="002D3703"/>
    <w:rsid w:val="002D39F5"/>
    <w:rsid w:val="002D5344"/>
    <w:rsid w:val="002D5BFB"/>
    <w:rsid w:val="002D5BFF"/>
    <w:rsid w:val="002D5EAE"/>
    <w:rsid w:val="002D618A"/>
    <w:rsid w:val="002D7247"/>
    <w:rsid w:val="002D75A7"/>
    <w:rsid w:val="002D7E81"/>
    <w:rsid w:val="002E0419"/>
    <w:rsid w:val="002E0455"/>
    <w:rsid w:val="002E0618"/>
    <w:rsid w:val="002E06EC"/>
    <w:rsid w:val="002E1A98"/>
    <w:rsid w:val="002E1C50"/>
    <w:rsid w:val="002E22B4"/>
    <w:rsid w:val="002E25DC"/>
    <w:rsid w:val="002E2CB8"/>
    <w:rsid w:val="002E3732"/>
    <w:rsid w:val="002E37D6"/>
    <w:rsid w:val="002E41A0"/>
    <w:rsid w:val="002E44F0"/>
    <w:rsid w:val="002E5448"/>
    <w:rsid w:val="002E6430"/>
    <w:rsid w:val="002E6BC9"/>
    <w:rsid w:val="002E72C4"/>
    <w:rsid w:val="002E7A7E"/>
    <w:rsid w:val="002E7BB5"/>
    <w:rsid w:val="002F043E"/>
    <w:rsid w:val="002F166E"/>
    <w:rsid w:val="002F1CA0"/>
    <w:rsid w:val="002F1F27"/>
    <w:rsid w:val="002F226F"/>
    <w:rsid w:val="002F2E71"/>
    <w:rsid w:val="002F2ED9"/>
    <w:rsid w:val="002F3318"/>
    <w:rsid w:val="002F34AC"/>
    <w:rsid w:val="002F3716"/>
    <w:rsid w:val="002F4465"/>
    <w:rsid w:val="002F4A60"/>
    <w:rsid w:val="002F4E52"/>
    <w:rsid w:val="002F56EA"/>
    <w:rsid w:val="002F59CD"/>
    <w:rsid w:val="002F60E0"/>
    <w:rsid w:val="002F76B7"/>
    <w:rsid w:val="002F7A8C"/>
    <w:rsid w:val="00301592"/>
    <w:rsid w:val="0030164A"/>
    <w:rsid w:val="00301C40"/>
    <w:rsid w:val="00301ED6"/>
    <w:rsid w:val="00306633"/>
    <w:rsid w:val="0030685F"/>
    <w:rsid w:val="00306A70"/>
    <w:rsid w:val="00310208"/>
    <w:rsid w:val="00311664"/>
    <w:rsid w:val="003118EB"/>
    <w:rsid w:val="0031272C"/>
    <w:rsid w:val="00313105"/>
    <w:rsid w:val="00313348"/>
    <w:rsid w:val="00313A7E"/>
    <w:rsid w:val="00314AF4"/>
    <w:rsid w:val="00315143"/>
    <w:rsid w:val="0031623B"/>
    <w:rsid w:val="003165A4"/>
    <w:rsid w:val="0031716B"/>
    <w:rsid w:val="00317FEC"/>
    <w:rsid w:val="003203AD"/>
    <w:rsid w:val="003205BF"/>
    <w:rsid w:val="00320770"/>
    <w:rsid w:val="00320930"/>
    <w:rsid w:val="00320F5B"/>
    <w:rsid w:val="003214EB"/>
    <w:rsid w:val="00322105"/>
    <w:rsid w:val="00322135"/>
    <w:rsid w:val="003222E1"/>
    <w:rsid w:val="003231D2"/>
    <w:rsid w:val="00323D6A"/>
    <w:rsid w:val="0032449F"/>
    <w:rsid w:val="00324C58"/>
    <w:rsid w:val="003256B0"/>
    <w:rsid w:val="00325D19"/>
    <w:rsid w:val="0032636D"/>
    <w:rsid w:val="003274C3"/>
    <w:rsid w:val="00327ABD"/>
    <w:rsid w:val="00330645"/>
    <w:rsid w:val="00330674"/>
    <w:rsid w:val="00330B32"/>
    <w:rsid w:val="00331DDA"/>
    <w:rsid w:val="0033216D"/>
    <w:rsid w:val="00332288"/>
    <w:rsid w:val="0033284B"/>
    <w:rsid w:val="00332FB0"/>
    <w:rsid w:val="00333426"/>
    <w:rsid w:val="003337CF"/>
    <w:rsid w:val="00333E7C"/>
    <w:rsid w:val="0033412E"/>
    <w:rsid w:val="00334856"/>
    <w:rsid w:val="003357F3"/>
    <w:rsid w:val="00336F2B"/>
    <w:rsid w:val="003374DC"/>
    <w:rsid w:val="00340203"/>
    <w:rsid w:val="00341C73"/>
    <w:rsid w:val="00341C74"/>
    <w:rsid w:val="00343110"/>
    <w:rsid w:val="003432E6"/>
    <w:rsid w:val="00343AC4"/>
    <w:rsid w:val="00343B37"/>
    <w:rsid w:val="003443F3"/>
    <w:rsid w:val="00344607"/>
    <w:rsid w:val="00344893"/>
    <w:rsid w:val="00345BF4"/>
    <w:rsid w:val="00346771"/>
    <w:rsid w:val="00347240"/>
    <w:rsid w:val="00347607"/>
    <w:rsid w:val="00352324"/>
    <w:rsid w:val="003546E2"/>
    <w:rsid w:val="00355941"/>
    <w:rsid w:val="00355CC4"/>
    <w:rsid w:val="00356A98"/>
    <w:rsid w:val="00356E7F"/>
    <w:rsid w:val="003573C5"/>
    <w:rsid w:val="00357515"/>
    <w:rsid w:val="003578BE"/>
    <w:rsid w:val="00357E5C"/>
    <w:rsid w:val="0036125C"/>
    <w:rsid w:val="0036235E"/>
    <w:rsid w:val="00362450"/>
    <w:rsid w:val="003626AC"/>
    <w:rsid w:val="00364057"/>
    <w:rsid w:val="00364B05"/>
    <w:rsid w:val="00364C04"/>
    <w:rsid w:val="00365499"/>
    <w:rsid w:val="003664EA"/>
    <w:rsid w:val="0036668D"/>
    <w:rsid w:val="00370587"/>
    <w:rsid w:val="00370E64"/>
    <w:rsid w:val="00371107"/>
    <w:rsid w:val="00372312"/>
    <w:rsid w:val="0037233D"/>
    <w:rsid w:val="00372B8C"/>
    <w:rsid w:val="00373765"/>
    <w:rsid w:val="00373CA7"/>
    <w:rsid w:val="00373EA5"/>
    <w:rsid w:val="003741CF"/>
    <w:rsid w:val="00374474"/>
    <w:rsid w:val="003750C7"/>
    <w:rsid w:val="00375652"/>
    <w:rsid w:val="00375E5B"/>
    <w:rsid w:val="003762B2"/>
    <w:rsid w:val="00377095"/>
    <w:rsid w:val="00377750"/>
    <w:rsid w:val="0038018B"/>
    <w:rsid w:val="00380417"/>
    <w:rsid w:val="00381433"/>
    <w:rsid w:val="0038193D"/>
    <w:rsid w:val="00381F0F"/>
    <w:rsid w:val="003825B3"/>
    <w:rsid w:val="00384595"/>
    <w:rsid w:val="00384825"/>
    <w:rsid w:val="00384880"/>
    <w:rsid w:val="0038514F"/>
    <w:rsid w:val="003859A5"/>
    <w:rsid w:val="00385AF6"/>
    <w:rsid w:val="00385ED1"/>
    <w:rsid w:val="00386B2C"/>
    <w:rsid w:val="0038757D"/>
    <w:rsid w:val="0038772F"/>
    <w:rsid w:val="00387B26"/>
    <w:rsid w:val="00387D2F"/>
    <w:rsid w:val="00390051"/>
    <w:rsid w:val="00391157"/>
    <w:rsid w:val="003916A4"/>
    <w:rsid w:val="003921A7"/>
    <w:rsid w:val="003925E1"/>
    <w:rsid w:val="003928F4"/>
    <w:rsid w:val="00392F3D"/>
    <w:rsid w:val="00393630"/>
    <w:rsid w:val="00394856"/>
    <w:rsid w:val="00394CC3"/>
    <w:rsid w:val="00395763"/>
    <w:rsid w:val="00395AC8"/>
    <w:rsid w:val="003975F5"/>
    <w:rsid w:val="003A0DBE"/>
    <w:rsid w:val="003A0EFB"/>
    <w:rsid w:val="003A169F"/>
    <w:rsid w:val="003A2CF8"/>
    <w:rsid w:val="003A386A"/>
    <w:rsid w:val="003A5498"/>
    <w:rsid w:val="003A54B5"/>
    <w:rsid w:val="003A5B64"/>
    <w:rsid w:val="003A6F90"/>
    <w:rsid w:val="003A735D"/>
    <w:rsid w:val="003A7C27"/>
    <w:rsid w:val="003B00C4"/>
    <w:rsid w:val="003B0F64"/>
    <w:rsid w:val="003B0FE4"/>
    <w:rsid w:val="003B2603"/>
    <w:rsid w:val="003B26BB"/>
    <w:rsid w:val="003B32BE"/>
    <w:rsid w:val="003B406D"/>
    <w:rsid w:val="003B4751"/>
    <w:rsid w:val="003B4D97"/>
    <w:rsid w:val="003B50DF"/>
    <w:rsid w:val="003B58B3"/>
    <w:rsid w:val="003B59F4"/>
    <w:rsid w:val="003B5B30"/>
    <w:rsid w:val="003B61F4"/>
    <w:rsid w:val="003B7006"/>
    <w:rsid w:val="003B701A"/>
    <w:rsid w:val="003C0E2D"/>
    <w:rsid w:val="003C31B1"/>
    <w:rsid w:val="003C4037"/>
    <w:rsid w:val="003C4916"/>
    <w:rsid w:val="003C5079"/>
    <w:rsid w:val="003C52D1"/>
    <w:rsid w:val="003C5A1E"/>
    <w:rsid w:val="003C5C0B"/>
    <w:rsid w:val="003C5C1A"/>
    <w:rsid w:val="003C77E1"/>
    <w:rsid w:val="003C79AD"/>
    <w:rsid w:val="003C7CD1"/>
    <w:rsid w:val="003C7EBB"/>
    <w:rsid w:val="003C7F26"/>
    <w:rsid w:val="003D0003"/>
    <w:rsid w:val="003D0A19"/>
    <w:rsid w:val="003D0A2F"/>
    <w:rsid w:val="003D20BF"/>
    <w:rsid w:val="003D2159"/>
    <w:rsid w:val="003D229A"/>
    <w:rsid w:val="003D24D3"/>
    <w:rsid w:val="003D5049"/>
    <w:rsid w:val="003D6C77"/>
    <w:rsid w:val="003D6DE6"/>
    <w:rsid w:val="003D737F"/>
    <w:rsid w:val="003D7D66"/>
    <w:rsid w:val="003E173A"/>
    <w:rsid w:val="003E1740"/>
    <w:rsid w:val="003E1F3C"/>
    <w:rsid w:val="003E25E0"/>
    <w:rsid w:val="003E25E6"/>
    <w:rsid w:val="003E286D"/>
    <w:rsid w:val="003E3536"/>
    <w:rsid w:val="003E405D"/>
    <w:rsid w:val="003E50FD"/>
    <w:rsid w:val="003E57EE"/>
    <w:rsid w:val="003E59B8"/>
    <w:rsid w:val="003E6037"/>
    <w:rsid w:val="003E69A7"/>
    <w:rsid w:val="003E6FAD"/>
    <w:rsid w:val="003E7CEC"/>
    <w:rsid w:val="003F0436"/>
    <w:rsid w:val="003F08C3"/>
    <w:rsid w:val="003F0D40"/>
    <w:rsid w:val="003F163D"/>
    <w:rsid w:val="003F1B30"/>
    <w:rsid w:val="003F1E05"/>
    <w:rsid w:val="003F2BA5"/>
    <w:rsid w:val="003F2D2E"/>
    <w:rsid w:val="003F33B3"/>
    <w:rsid w:val="003F36EB"/>
    <w:rsid w:val="003F4312"/>
    <w:rsid w:val="003F4A9C"/>
    <w:rsid w:val="003F4FD2"/>
    <w:rsid w:val="003F51F0"/>
    <w:rsid w:val="003F6E7B"/>
    <w:rsid w:val="003F74AA"/>
    <w:rsid w:val="00400481"/>
    <w:rsid w:val="00401599"/>
    <w:rsid w:val="00403099"/>
    <w:rsid w:val="00403203"/>
    <w:rsid w:val="004038BF"/>
    <w:rsid w:val="00403CA6"/>
    <w:rsid w:val="00403EE6"/>
    <w:rsid w:val="0040408A"/>
    <w:rsid w:val="0040417D"/>
    <w:rsid w:val="00404513"/>
    <w:rsid w:val="00405A77"/>
    <w:rsid w:val="00406239"/>
    <w:rsid w:val="00410AC5"/>
    <w:rsid w:val="004115E5"/>
    <w:rsid w:val="00411890"/>
    <w:rsid w:val="004119E2"/>
    <w:rsid w:val="00412BBC"/>
    <w:rsid w:val="004136B6"/>
    <w:rsid w:val="00416407"/>
    <w:rsid w:val="00416E1B"/>
    <w:rsid w:val="0041776D"/>
    <w:rsid w:val="00417DC0"/>
    <w:rsid w:val="004207A8"/>
    <w:rsid w:val="00421A30"/>
    <w:rsid w:val="00421EA0"/>
    <w:rsid w:val="00422B41"/>
    <w:rsid w:val="00422E9C"/>
    <w:rsid w:val="00423588"/>
    <w:rsid w:val="00423B9F"/>
    <w:rsid w:val="00424A8A"/>
    <w:rsid w:val="00425635"/>
    <w:rsid w:val="00425B31"/>
    <w:rsid w:val="004273E4"/>
    <w:rsid w:val="00430FC8"/>
    <w:rsid w:val="00431E51"/>
    <w:rsid w:val="0043262B"/>
    <w:rsid w:val="00432B5A"/>
    <w:rsid w:val="004336E0"/>
    <w:rsid w:val="00433E30"/>
    <w:rsid w:val="004340C9"/>
    <w:rsid w:val="004340EF"/>
    <w:rsid w:val="00435191"/>
    <w:rsid w:val="00435745"/>
    <w:rsid w:val="00435B3F"/>
    <w:rsid w:val="00435C16"/>
    <w:rsid w:val="0043681A"/>
    <w:rsid w:val="0043692B"/>
    <w:rsid w:val="00436ABC"/>
    <w:rsid w:val="00436CB9"/>
    <w:rsid w:val="0043703F"/>
    <w:rsid w:val="0043705D"/>
    <w:rsid w:val="00440763"/>
    <w:rsid w:val="00440A09"/>
    <w:rsid w:val="00442222"/>
    <w:rsid w:val="00442532"/>
    <w:rsid w:val="00442869"/>
    <w:rsid w:val="00442DB3"/>
    <w:rsid w:val="00443413"/>
    <w:rsid w:val="00443592"/>
    <w:rsid w:val="00443610"/>
    <w:rsid w:val="0044367E"/>
    <w:rsid w:val="00443683"/>
    <w:rsid w:val="00443794"/>
    <w:rsid w:val="004439EC"/>
    <w:rsid w:val="00443FBA"/>
    <w:rsid w:val="004460D4"/>
    <w:rsid w:val="00446978"/>
    <w:rsid w:val="004470D4"/>
    <w:rsid w:val="004473DA"/>
    <w:rsid w:val="00447C23"/>
    <w:rsid w:val="004513AE"/>
    <w:rsid w:val="00452B3E"/>
    <w:rsid w:val="00453325"/>
    <w:rsid w:val="004534CF"/>
    <w:rsid w:val="00453DDA"/>
    <w:rsid w:val="00454831"/>
    <w:rsid w:val="00454A07"/>
    <w:rsid w:val="00455783"/>
    <w:rsid w:val="0045581E"/>
    <w:rsid w:val="004560E9"/>
    <w:rsid w:val="00456176"/>
    <w:rsid w:val="004562E8"/>
    <w:rsid w:val="00456604"/>
    <w:rsid w:val="00457FD0"/>
    <w:rsid w:val="00460162"/>
    <w:rsid w:val="004605FF"/>
    <w:rsid w:val="00460AE6"/>
    <w:rsid w:val="00460CEE"/>
    <w:rsid w:val="00461C5E"/>
    <w:rsid w:val="00461CAE"/>
    <w:rsid w:val="0046245A"/>
    <w:rsid w:val="00462C9A"/>
    <w:rsid w:val="00464AAB"/>
    <w:rsid w:val="00464D03"/>
    <w:rsid w:val="0046542D"/>
    <w:rsid w:val="0046566D"/>
    <w:rsid w:val="00465FBA"/>
    <w:rsid w:val="00466EC7"/>
    <w:rsid w:val="004670E9"/>
    <w:rsid w:val="004708C0"/>
    <w:rsid w:val="00470D08"/>
    <w:rsid w:val="00471190"/>
    <w:rsid w:val="00471C15"/>
    <w:rsid w:val="00471DE5"/>
    <w:rsid w:val="0047226D"/>
    <w:rsid w:val="0047306C"/>
    <w:rsid w:val="00473C2D"/>
    <w:rsid w:val="00473E61"/>
    <w:rsid w:val="004753A1"/>
    <w:rsid w:val="004758A9"/>
    <w:rsid w:val="00475A78"/>
    <w:rsid w:val="00476327"/>
    <w:rsid w:val="004812F8"/>
    <w:rsid w:val="00481F10"/>
    <w:rsid w:val="0048226D"/>
    <w:rsid w:val="00482CE2"/>
    <w:rsid w:val="00484194"/>
    <w:rsid w:val="0048486C"/>
    <w:rsid w:val="00485757"/>
    <w:rsid w:val="00485890"/>
    <w:rsid w:val="00486324"/>
    <w:rsid w:val="0048764F"/>
    <w:rsid w:val="00491726"/>
    <w:rsid w:val="004917AC"/>
    <w:rsid w:val="004924D1"/>
    <w:rsid w:val="00492574"/>
    <w:rsid w:val="004937D6"/>
    <w:rsid w:val="00493884"/>
    <w:rsid w:val="004938AB"/>
    <w:rsid w:val="00493D94"/>
    <w:rsid w:val="004943F2"/>
    <w:rsid w:val="004959AE"/>
    <w:rsid w:val="00495CD1"/>
    <w:rsid w:val="00495F99"/>
    <w:rsid w:val="004972A5"/>
    <w:rsid w:val="0049778B"/>
    <w:rsid w:val="004A0DA0"/>
    <w:rsid w:val="004A1009"/>
    <w:rsid w:val="004A24D2"/>
    <w:rsid w:val="004A3D92"/>
    <w:rsid w:val="004A43A0"/>
    <w:rsid w:val="004A493F"/>
    <w:rsid w:val="004A4D53"/>
    <w:rsid w:val="004A4E77"/>
    <w:rsid w:val="004A5533"/>
    <w:rsid w:val="004A6219"/>
    <w:rsid w:val="004A67E6"/>
    <w:rsid w:val="004A6970"/>
    <w:rsid w:val="004A6C31"/>
    <w:rsid w:val="004A6F77"/>
    <w:rsid w:val="004A764A"/>
    <w:rsid w:val="004A77AD"/>
    <w:rsid w:val="004B05FD"/>
    <w:rsid w:val="004B1E3B"/>
    <w:rsid w:val="004B3784"/>
    <w:rsid w:val="004B3BF3"/>
    <w:rsid w:val="004B3CAB"/>
    <w:rsid w:val="004B4970"/>
    <w:rsid w:val="004B5A3E"/>
    <w:rsid w:val="004B5DA4"/>
    <w:rsid w:val="004B6614"/>
    <w:rsid w:val="004B68B3"/>
    <w:rsid w:val="004B70CE"/>
    <w:rsid w:val="004B7AB4"/>
    <w:rsid w:val="004B7DBB"/>
    <w:rsid w:val="004C0FC4"/>
    <w:rsid w:val="004C1B30"/>
    <w:rsid w:val="004C2A2C"/>
    <w:rsid w:val="004C45CC"/>
    <w:rsid w:val="004C4B80"/>
    <w:rsid w:val="004C59B9"/>
    <w:rsid w:val="004C6666"/>
    <w:rsid w:val="004C7A6D"/>
    <w:rsid w:val="004D0937"/>
    <w:rsid w:val="004D12BC"/>
    <w:rsid w:val="004D1385"/>
    <w:rsid w:val="004D1967"/>
    <w:rsid w:val="004D1AFB"/>
    <w:rsid w:val="004D26F0"/>
    <w:rsid w:val="004D2AA5"/>
    <w:rsid w:val="004D307B"/>
    <w:rsid w:val="004D3576"/>
    <w:rsid w:val="004D4A19"/>
    <w:rsid w:val="004D4EE2"/>
    <w:rsid w:val="004D52A0"/>
    <w:rsid w:val="004D57E8"/>
    <w:rsid w:val="004D75FC"/>
    <w:rsid w:val="004D7D17"/>
    <w:rsid w:val="004D7DE7"/>
    <w:rsid w:val="004E08E5"/>
    <w:rsid w:val="004E11CB"/>
    <w:rsid w:val="004E130D"/>
    <w:rsid w:val="004E1B1A"/>
    <w:rsid w:val="004E305B"/>
    <w:rsid w:val="004E32C3"/>
    <w:rsid w:val="004E3398"/>
    <w:rsid w:val="004E4961"/>
    <w:rsid w:val="004E4AB1"/>
    <w:rsid w:val="004E531C"/>
    <w:rsid w:val="004E5CA3"/>
    <w:rsid w:val="004E603D"/>
    <w:rsid w:val="004E6771"/>
    <w:rsid w:val="004E6F9D"/>
    <w:rsid w:val="004E751E"/>
    <w:rsid w:val="004E7828"/>
    <w:rsid w:val="004E7ABD"/>
    <w:rsid w:val="004E7EEF"/>
    <w:rsid w:val="004F120B"/>
    <w:rsid w:val="004F178C"/>
    <w:rsid w:val="004F2D16"/>
    <w:rsid w:val="004F346A"/>
    <w:rsid w:val="004F3BB1"/>
    <w:rsid w:val="004F4A04"/>
    <w:rsid w:val="004F58B4"/>
    <w:rsid w:val="004F6768"/>
    <w:rsid w:val="004F7569"/>
    <w:rsid w:val="004F7BA3"/>
    <w:rsid w:val="004F7CF0"/>
    <w:rsid w:val="0050086F"/>
    <w:rsid w:val="00500A21"/>
    <w:rsid w:val="00501EA7"/>
    <w:rsid w:val="00502856"/>
    <w:rsid w:val="00505454"/>
    <w:rsid w:val="00505684"/>
    <w:rsid w:val="0050582E"/>
    <w:rsid w:val="00506AA2"/>
    <w:rsid w:val="005076C4"/>
    <w:rsid w:val="00511060"/>
    <w:rsid w:val="00514B33"/>
    <w:rsid w:val="00514BC2"/>
    <w:rsid w:val="00514F02"/>
    <w:rsid w:val="00515130"/>
    <w:rsid w:val="005179A3"/>
    <w:rsid w:val="00517E3E"/>
    <w:rsid w:val="00521028"/>
    <w:rsid w:val="005211FE"/>
    <w:rsid w:val="005214F4"/>
    <w:rsid w:val="0052150A"/>
    <w:rsid w:val="005215C8"/>
    <w:rsid w:val="005219FC"/>
    <w:rsid w:val="00521D36"/>
    <w:rsid w:val="00522637"/>
    <w:rsid w:val="00522880"/>
    <w:rsid w:val="00522DAB"/>
    <w:rsid w:val="00522E1B"/>
    <w:rsid w:val="00522E88"/>
    <w:rsid w:val="00522FB7"/>
    <w:rsid w:val="005237C6"/>
    <w:rsid w:val="0052380B"/>
    <w:rsid w:val="00523819"/>
    <w:rsid w:val="00523DC8"/>
    <w:rsid w:val="005240E8"/>
    <w:rsid w:val="00524B30"/>
    <w:rsid w:val="00524C28"/>
    <w:rsid w:val="00526255"/>
    <w:rsid w:val="00527540"/>
    <w:rsid w:val="005277EE"/>
    <w:rsid w:val="00527FD0"/>
    <w:rsid w:val="00531558"/>
    <w:rsid w:val="0053280C"/>
    <w:rsid w:val="00532C67"/>
    <w:rsid w:val="005339CA"/>
    <w:rsid w:val="00534901"/>
    <w:rsid w:val="00536366"/>
    <w:rsid w:val="00536AB1"/>
    <w:rsid w:val="00536F49"/>
    <w:rsid w:val="005374FD"/>
    <w:rsid w:val="00537727"/>
    <w:rsid w:val="00537A37"/>
    <w:rsid w:val="0054089D"/>
    <w:rsid w:val="005409D2"/>
    <w:rsid w:val="005411D4"/>
    <w:rsid w:val="00541481"/>
    <w:rsid w:val="00541624"/>
    <w:rsid w:val="005428F8"/>
    <w:rsid w:val="0054462D"/>
    <w:rsid w:val="00544F46"/>
    <w:rsid w:val="00545AE0"/>
    <w:rsid w:val="005473D7"/>
    <w:rsid w:val="0055113D"/>
    <w:rsid w:val="00551C73"/>
    <w:rsid w:val="00555065"/>
    <w:rsid w:val="00555A60"/>
    <w:rsid w:val="00557523"/>
    <w:rsid w:val="00560AD1"/>
    <w:rsid w:val="00560E25"/>
    <w:rsid w:val="00561549"/>
    <w:rsid w:val="005618A3"/>
    <w:rsid w:val="005622D2"/>
    <w:rsid w:val="00563993"/>
    <w:rsid w:val="00563B19"/>
    <w:rsid w:val="00564680"/>
    <w:rsid w:val="00564B45"/>
    <w:rsid w:val="00566992"/>
    <w:rsid w:val="00570B01"/>
    <w:rsid w:val="0057180D"/>
    <w:rsid w:val="00572215"/>
    <w:rsid w:val="00572D73"/>
    <w:rsid w:val="0057321E"/>
    <w:rsid w:val="00573AFA"/>
    <w:rsid w:val="00573F48"/>
    <w:rsid w:val="0057432F"/>
    <w:rsid w:val="00574536"/>
    <w:rsid w:val="005755F8"/>
    <w:rsid w:val="00576936"/>
    <w:rsid w:val="00577962"/>
    <w:rsid w:val="00577E1A"/>
    <w:rsid w:val="00580B47"/>
    <w:rsid w:val="00580E9E"/>
    <w:rsid w:val="00581388"/>
    <w:rsid w:val="00581F91"/>
    <w:rsid w:val="00582746"/>
    <w:rsid w:val="00582DD0"/>
    <w:rsid w:val="00583262"/>
    <w:rsid w:val="005832B3"/>
    <w:rsid w:val="00583EFF"/>
    <w:rsid w:val="005843FD"/>
    <w:rsid w:val="00584B77"/>
    <w:rsid w:val="00585711"/>
    <w:rsid w:val="005910A5"/>
    <w:rsid w:val="005911FD"/>
    <w:rsid w:val="005914CE"/>
    <w:rsid w:val="0059222A"/>
    <w:rsid w:val="00592383"/>
    <w:rsid w:val="00592D2F"/>
    <w:rsid w:val="00592F0E"/>
    <w:rsid w:val="005933AA"/>
    <w:rsid w:val="00593A62"/>
    <w:rsid w:val="005944E1"/>
    <w:rsid w:val="00594CE0"/>
    <w:rsid w:val="005950C9"/>
    <w:rsid w:val="00595211"/>
    <w:rsid w:val="00595CCC"/>
    <w:rsid w:val="00595D02"/>
    <w:rsid w:val="00596107"/>
    <w:rsid w:val="00596918"/>
    <w:rsid w:val="00596B86"/>
    <w:rsid w:val="00596D16"/>
    <w:rsid w:val="00597167"/>
    <w:rsid w:val="00597725"/>
    <w:rsid w:val="005A05A0"/>
    <w:rsid w:val="005A0AB1"/>
    <w:rsid w:val="005A0B69"/>
    <w:rsid w:val="005A0C05"/>
    <w:rsid w:val="005A16FE"/>
    <w:rsid w:val="005A198F"/>
    <w:rsid w:val="005A1E1B"/>
    <w:rsid w:val="005A24EC"/>
    <w:rsid w:val="005A3025"/>
    <w:rsid w:val="005A335B"/>
    <w:rsid w:val="005A37D1"/>
    <w:rsid w:val="005A4EE8"/>
    <w:rsid w:val="005A5A54"/>
    <w:rsid w:val="005A5AF3"/>
    <w:rsid w:val="005A66AA"/>
    <w:rsid w:val="005A6901"/>
    <w:rsid w:val="005A6EB0"/>
    <w:rsid w:val="005A7062"/>
    <w:rsid w:val="005A77D2"/>
    <w:rsid w:val="005A7EF5"/>
    <w:rsid w:val="005B09D2"/>
    <w:rsid w:val="005B0A85"/>
    <w:rsid w:val="005B0C2B"/>
    <w:rsid w:val="005B20FA"/>
    <w:rsid w:val="005B3513"/>
    <w:rsid w:val="005B3DD3"/>
    <w:rsid w:val="005B3E3D"/>
    <w:rsid w:val="005B4273"/>
    <w:rsid w:val="005B44AE"/>
    <w:rsid w:val="005B4BCB"/>
    <w:rsid w:val="005B5976"/>
    <w:rsid w:val="005B5CD0"/>
    <w:rsid w:val="005B6541"/>
    <w:rsid w:val="005B6A27"/>
    <w:rsid w:val="005B6C1F"/>
    <w:rsid w:val="005C07A9"/>
    <w:rsid w:val="005C1628"/>
    <w:rsid w:val="005C1EC1"/>
    <w:rsid w:val="005C261B"/>
    <w:rsid w:val="005C2A94"/>
    <w:rsid w:val="005C381D"/>
    <w:rsid w:val="005C50FB"/>
    <w:rsid w:val="005C5A08"/>
    <w:rsid w:val="005C5A87"/>
    <w:rsid w:val="005C6C41"/>
    <w:rsid w:val="005C7266"/>
    <w:rsid w:val="005C7ED3"/>
    <w:rsid w:val="005D00F9"/>
    <w:rsid w:val="005D018F"/>
    <w:rsid w:val="005D1D5C"/>
    <w:rsid w:val="005D1F6B"/>
    <w:rsid w:val="005D2F2C"/>
    <w:rsid w:val="005D40FE"/>
    <w:rsid w:val="005D45AC"/>
    <w:rsid w:val="005D5770"/>
    <w:rsid w:val="005D622C"/>
    <w:rsid w:val="005D6A2B"/>
    <w:rsid w:val="005D7316"/>
    <w:rsid w:val="005E01C8"/>
    <w:rsid w:val="005E06FD"/>
    <w:rsid w:val="005E08E6"/>
    <w:rsid w:val="005E258C"/>
    <w:rsid w:val="005E3682"/>
    <w:rsid w:val="005E3B98"/>
    <w:rsid w:val="005E41FD"/>
    <w:rsid w:val="005E4AB2"/>
    <w:rsid w:val="005E5592"/>
    <w:rsid w:val="005E6ACC"/>
    <w:rsid w:val="005E6EA4"/>
    <w:rsid w:val="005E6F51"/>
    <w:rsid w:val="005E72D0"/>
    <w:rsid w:val="005E7382"/>
    <w:rsid w:val="005E7470"/>
    <w:rsid w:val="005E748E"/>
    <w:rsid w:val="005E761E"/>
    <w:rsid w:val="005E76A0"/>
    <w:rsid w:val="005E7BEA"/>
    <w:rsid w:val="005F04C6"/>
    <w:rsid w:val="005F0AC9"/>
    <w:rsid w:val="005F0BBB"/>
    <w:rsid w:val="005F11DA"/>
    <w:rsid w:val="005F1C05"/>
    <w:rsid w:val="005F1FF2"/>
    <w:rsid w:val="005F241B"/>
    <w:rsid w:val="005F26BF"/>
    <w:rsid w:val="005F3345"/>
    <w:rsid w:val="005F3EA0"/>
    <w:rsid w:val="005F4E99"/>
    <w:rsid w:val="005F5A44"/>
    <w:rsid w:val="005F5C87"/>
    <w:rsid w:val="005F651C"/>
    <w:rsid w:val="005F7C96"/>
    <w:rsid w:val="005F7F11"/>
    <w:rsid w:val="0060019B"/>
    <w:rsid w:val="00602DDF"/>
    <w:rsid w:val="0060329C"/>
    <w:rsid w:val="0060356C"/>
    <w:rsid w:val="00603677"/>
    <w:rsid w:val="006037DF"/>
    <w:rsid w:val="00603E92"/>
    <w:rsid w:val="00604709"/>
    <w:rsid w:val="00604E54"/>
    <w:rsid w:val="0060586A"/>
    <w:rsid w:val="006059EB"/>
    <w:rsid w:val="0060612B"/>
    <w:rsid w:val="00606684"/>
    <w:rsid w:val="00606C54"/>
    <w:rsid w:val="006106ED"/>
    <w:rsid w:val="00610C60"/>
    <w:rsid w:val="006112D0"/>
    <w:rsid w:val="006114A8"/>
    <w:rsid w:val="00611A95"/>
    <w:rsid w:val="0061259B"/>
    <w:rsid w:val="0061288F"/>
    <w:rsid w:val="00612924"/>
    <w:rsid w:val="00614686"/>
    <w:rsid w:val="00614968"/>
    <w:rsid w:val="0061518D"/>
    <w:rsid w:val="00616E0F"/>
    <w:rsid w:val="00616E31"/>
    <w:rsid w:val="00620FB0"/>
    <w:rsid w:val="006212D8"/>
    <w:rsid w:val="00621516"/>
    <w:rsid w:val="00621AB3"/>
    <w:rsid w:val="006221F3"/>
    <w:rsid w:val="00622B87"/>
    <w:rsid w:val="00623380"/>
    <w:rsid w:val="00624721"/>
    <w:rsid w:val="00624741"/>
    <w:rsid w:val="00624A1E"/>
    <w:rsid w:val="006253B0"/>
    <w:rsid w:val="006264CD"/>
    <w:rsid w:val="006266C2"/>
    <w:rsid w:val="0062741F"/>
    <w:rsid w:val="0062795E"/>
    <w:rsid w:val="00627CC1"/>
    <w:rsid w:val="00631498"/>
    <w:rsid w:val="006321DF"/>
    <w:rsid w:val="00632E48"/>
    <w:rsid w:val="00632EEB"/>
    <w:rsid w:val="00632FC9"/>
    <w:rsid w:val="006342E6"/>
    <w:rsid w:val="00634FC5"/>
    <w:rsid w:val="00634FDB"/>
    <w:rsid w:val="00636039"/>
    <w:rsid w:val="00636B71"/>
    <w:rsid w:val="0063762C"/>
    <w:rsid w:val="00637FA6"/>
    <w:rsid w:val="006402F0"/>
    <w:rsid w:val="00640A3C"/>
    <w:rsid w:val="00640EE6"/>
    <w:rsid w:val="00642A78"/>
    <w:rsid w:val="00642E46"/>
    <w:rsid w:val="00642F81"/>
    <w:rsid w:val="00643AB7"/>
    <w:rsid w:val="00643F0F"/>
    <w:rsid w:val="006447F2"/>
    <w:rsid w:val="00644A46"/>
    <w:rsid w:val="00645798"/>
    <w:rsid w:val="00646254"/>
    <w:rsid w:val="0064658B"/>
    <w:rsid w:val="00646999"/>
    <w:rsid w:val="00646C53"/>
    <w:rsid w:val="00646CBD"/>
    <w:rsid w:val="006478E0"/>
    <w:rsid w:val="00650AD0"/>
    <w:rsid w:val="00651DAA"/>
    <w:rsid w:val="00652326"/>
    <w:rsid w:val="00652331"/>
    <w:rsid w:val="00653CA3"/>
    <w:rsid w:val="0065436D"/>
    <w:rsid w:val="006543D9"/>
    <w:rsid w:val="00654551"/>
    <w:rsid w:val="0065510C"/>
    <w:rsid w:val="0066065F"/>
    <w:rsid w:val="0066170F"/>
    <w:rsid w:val="00661755"/>
    <w:rsid w:val="00663AA4"/>
    <w:rsid w:val="0066495E"/>
    <w:rsid w:val="006655A7"/>
    <w:rsid w:val="00666485"/>
    <w:rsid w:val="00667757"/>
    <w:rsid w:val="006700A0"/>
    <w:rsid w:val="00670B20"/>
    <w:rsid w:val="00670F64"/>
    <w:rsid w:val="006712D9"/>
    <w:rsid w:val="006713B5"/>
    <w:rsid w:val="006716FE"/>
    <w:rsid w:val="00671798"/>
    <w:rsid w:val="00671EC0"/>
    <w:rsid w:val="006720B7"/>
    <w:rsid w:val="0067259C"/>
    <w:rsid w:val="006736E4"/>
    <w:rsid w:val="00673788"/>
    <w:rsid w:val="00673CA9"/>
    <w:rsid w:val="00674DAF"/>
    <w:rsid w:val="00675188"/>
    <w:rsid w:val="00675495"/>
    <w:rsid w:val="00675684"/>
    <w:rsid w:val="0067577E"/>
    <w:rsid w:val="00675A2A"/>
    <w:rsid w:val="0067612D"/>
    <w:rsid w:val="00676A53"/>
    <w:rsid w:val="00676D17"/>
    <w:rsid w:val="00677D12"/>
    <w:rsid w:val="00677DB2"/>
    <w:rsid w:val="006807AB"/>
    <w:rsid w:val="006808CE"/>
    <w:rsid w:val="00680B2D"/>
    <w:rsid w:val="0068107B"/>
    <w:rsid w:val="00681203"/>
    <w:rsid w:val="00681938"/>
    <w:rsid w:val="0068245A"/>
    <w:rsid w:val="0068252F"/>
    <w:rsid w:val="006825EF"/>
    <w:rsid w:val="006836CE"/>
    <w:rsid w:val="00683FF9"/>
    <w:rsid w:val="006840C0"/>
    <w:rsid w:val="00684562"/>
    <w:rsid w:val="00686650"/>
    <w:rsid w:val="00686866"/>
    <w:rsid w:val="00687042"/>
    <w:rsid w:val="00687D2F"/>
    <w:rsid w:val="00690305"/>
    <w:rsid w:val="0069038D"/>
    <w:rsid w:val="006911CF"/>
    <w:rsid w:val="00691913"/>
    <w:rsid w:val="00691A48"/>
    <w:rsid w:val="00693722"/>
    <w:rsid w:val="00695206"/>
    <w:rsid w:val="006952FF"/>
    <w:rsid w:val="00695909"/>
    <w:rsid w:val="00695BD6"/>
    <w:rsid w:val="00695DEA"/>
    <w:rsid w:val="00696B17"/>
    <w:rsid w:val="006970A5"/>
    <w:rsid w:val="006976ED"/>
    <w:rsid w:val="006A06B1"/>
    <w:rsid w:val="006A1675"/>
    <w:rsid w:val="006A1A55"/>
    <w:rsid w:val="006A30D6"/>
    <w:rsid w:val="006A3325"/>
    <w:rsid w:val="006A46FB"/>
    <w:rsid w:val="006A549C"/>
    <w:rsid w:val="006A6E4C"/>
    <w:rsid w:val="006A717E"/>
    <w:rsid w:val="006A71D5"/>
    <w:rsid w:val="006A742F"/>
    <w:rsid w:val="006B00B0"/>
    <w:rsid w:val="006B04BD"/>
    <w:rsid w:val="006B1012"/>
    <w:rsid w:val="006B15E1"/>
    <w:rsid w:val="006B2394"/>
    <w:rsid w:val="006B3865"/>
    <w:rsid w:val="006B46C8"/>
    <w:rsid w:val="006B487B"/>
    <w:rsid w:val="006B4B6F"/>
    <w:rsid w:val="006B515A"/>
    <w:rsid w:val="006B5AE6"/>
    <w:rsid w:val="006B640A"/>
    <w:rsid w:val="006C06A3"/>
    <w:rsid w:val="006C0AE8"/>
    <w:rsid w:val="006C0CCD"/>
    <w:rsid w:val="006C24CE"/>
    <w:rsid w:val="006C3373"/>
    <w:rsid w:val="006C39EF"/>
    <w:rsid w:val="006C48CA"/>
    <w:rsid w:val="006D0BF5"/>
    <w:rsid w:val="006D1433"/>
    <w:rsid w:val="006D1F93"/>
    <w:rsid w:val="006D248F"/>
    <w:rsid w:val="006D2522"/>
    <w:rsid w:val="006D28D3"/>
    <w:rsid w:val="006D2A10"/>
    <w:rsid w:val="006D2B08"/>
    <w:rsid w:val="006D3DB2"/>
    <w:rsid w:val="006D469D"/>
    <w:rsid w:val="006D507D"/>
    <w:rsid w:val="006D523F"/>
    <w:rsid w:val="006D549A"/>
    <w:rsid w:val="006D5ABA"/>
    <w:rsid w:val="006D6851"/>
    <w:rsid w:val="006D6CD8"/>
    <w:rsid w:val="006D7750"/>
    <w:rsid w:val="006D7CCF"/>
    <w:rsid w:val="006E00F7"/>
    <w:rsid w:val="006E03E5"/>
    <w:rsid w:val="006E17FB"/>
    <w:rsid w:val="006E1853"/>
    <w:rsid w:val="006E1AD0"/>
    <w:rsid w:val="006E3D5A"/>
    <w:rsid w:val="006E3FA1"/>
    <w:rsid w:val="006E420F"/>
    <w:rsid w:val="006E4ACE"/>
    <w:rsid w:val="006E4C57"/>
    <w:rsid w:val="006E5AF5"/>
    <w:rsid w:val="006E5C93"/>
    <w:rsid w:val="006E5E01"/>
    <w:rsid w:val="006E74C1"/>
    <w:rsid w:val="006E7795"/>
    <w:rsid w:val="006E78C1"/>
    <w:rsid w:val="006F07B0"/>
    <w:rsid w:val="006F07D5"/>
    <w:rsid w:val="006F0B11"/>
    <w:rsid w:val="006F0D43"/>
    <w:rsid w:val="006F10E6"/>
    <w:rsid w:val="006F192E"/>
    <w:rsid w:val="006F2837"/>
    <w:rsid w:val="006F2BA4"/>
    <w:rsid w:val="006F393A"/>
    <w:rsid w:val="006F3D7B"/>
    <w:rsid w:val="006F4316"/>
    <w:rsid w:val="006F5339"/>
    <w:rsid w:val="006F5C14"/>
    <w:rsid w:val="006F5CD9"/>
    <w:rsid w:val="006F6B63"/>
    <w:rsid w:val="007009C7"/>
    <w:rsid w:val="0070122E"/>
    <w:rsid w:val="0070194D"/>
    <w:rsid w:val="00702167"/>
    <w:rsid w:val="00702427"/>
    <w:rsid w:val="0070438F"/>
    <w:rsid w:val="007044C8"/>
    <w:rsid w:val="00704865"/>
    <w:rsid w:val="007050F8"/>
    <w:rsid w:val="007059D9"/>
    <w:rsid w:val="00705DEB"/>
    <w:rsid w:val="007060CC"/>
    <w:rsid w:val="007060EF"/>
    <w:rsid w:val="00706170"/>
    <w:rsid w:val="0070752E"/>
    <w:rsid w:val="00710181"/>
    <w:rsid w:val="00712214"/>
    <w:rsid w:val="0071289E"/>
    <w:rsid w:val="00712B54"/>
    <w:rsid w:val="007164CF"/>
    <w:rsid w:val="00716D57"/>
    <w:rsid w:val="00716DCD"/>
    <w:rsid w:val="007176AA"/>
    <w:rsid w:val="007177A5"/>
    <w:rsid w:val="00720159"/>
    <w:rsid w:val="00720B65"/>
    <w:rsid w:val="00720C31"/>
    <w:rsid w:val="007211B4"/>
    <w:rsid w:val="00721A4F"/>
    <w:rsid w:val="007221B4"/>
    <w:rsid w:val="007226F9"/>
    <w:rsid w:val="00723C66"/>
    <w:rsid w:val="00723E76"/>
    <w:rsid w:val="00723FCF"/>
    <w:rsid w:val="00724407"/>
    <w:rsid w:val="00725CD4"/>
    <w:rsid w:val="00725D16"/>
    <w:rsid w:val="00725EAA"/>
    <w:rsid w:val="00726C53"/>
    <w:rsid w:val="00727C27"/>
    <w:rsid w:val="0073007D"/>
    <w:rsid w:val="00730409"/>
    <w:rsid w:val="007306BD"/>
    <w:rsid w:val="007322D4"/>
    <w:rsid w:val="0073259C"/>
    <w:rsid w:val="00733525"/>
    <w:rsid w:val="007340AC"/>
    <w:rsid w:val="007343EB"/>
    <w:rsid w:val="00734925"/>
    <w:rsid w:val="00735347"/>
    <w:rsid w:val="007359A9"/>
    <w:rsid w:val="0073638C"/>
    <w:rsid w:val="007370E5"/>
    <w:rsid w:val="00737D4F"/>
    <w:rsid w:val="00740078"/>
    <w:rsid w:val="00741CB1"/>
    <w:rsid w:val="007423A9"/>
    <w:rsid w:val="00743046"/>
    <w:rsid w:val="007431B2"/>
    <w:rsid w:val="007444C3"/>
    <w:rsid w:val="007445FC"/>
    <w:rsid w:val="00744C9A"/>
    <w:rsid w:val="007451CC"/>
    <w:rsid w:val="00746AC3"/>
    <w:rsid w:val="00752845"/>
    <w:rsid w:val="00752868"/>
    <w:rsid w:val="0075443F"/>
    <w:rsid w:val="007555B6"/>
    <w:rsid w:val="00755DBD"/>
    <w:rsid w:val="007565C5"/>
    <w:rsid w:val="00756859"/>
    <w:rsid w:val="0076126F"/>
    <w:rsid w:val="00761A92"/>
    <w:rsid w:val="00762D08"/>
    <w:rsid w:val="007638F9"/>
    <w:rsid w:val="00763C25"/>
    <w:rsid w:val="00763EC6"/>
    <w:rsid w:val="00764845"/>
    <w:rsid w:val="007648FD"/>
    <w:rsid w:val="00764A91"/>
    <w:rsid w:val="00764FCC"/>
    <w:rsid w:val="007652BB"/>
    <w:rsid w:val="00765680"/>
    <w:rsid w:val="007660F6"/>
    <w:rsid w:val="00770A28"/>
    <w:rsid w:val="00771195"/>
    <w:rsid w:val="007720D3"/>
    <w:rsid w:val="00772C48"/>
    <w:rsid w:val="00772E6C"/>
    <w:rsid w:val="00772ECA"/>
    <w:rsid w:val="00773825"/>
    <w:rsid w:val="00774DA7"/>
    <w:rsid w:val="00774DE1"/>
    <w:rsid w:val="007751A9"/>
    <w:rsid w:val="007757B3"/>
    <w:rsid w:val="007759CF"/>
    <w:rsid w:val="00775C37"/>
    <w:rsid w:val="00777C06"/>
    <w:rsid w:val="00777EED"/>
    <w:rsid w:val="00777F33"/>
    <w:rsid w:val="0078018A"/>
    <w:rsid w:val="00780C71"/>
    <w:rsid w:val="00780EF2"/>
    <w:rsid w:val="007818DB"/>
    <w:rsid w:val="007825B0"/>
    <w:rsid w:val="007826D2"/>
    <w:rsid w:val="00782B37"/>
    <w:rsid w:val="007830FB"/>
    <w:rsid w:val="00784CE9"/>
    <w:rsid w:val="00784CF1"/>
    <w:rsid w:val="00785741"/>
    <w:rsid w:val="007858B1"/>
    <w:rsid w:val="00790E9F"/>
    <w:rsid w:val="0079120F"/>
    <w:rsid w:val="0079283D"/>
    <w:rsid w:val="00792E7D"/>
    <w:rsid w:val="007930DC"/>
    <w:rsid w:val="007938DE"/>
    <w:rsid w:val="007940E1"/>
    <w:rsid w:val="00794159"/>
    <w:rsid w:val="007947FB"/>
    <w:rsid w:val="00796E72"/>
    <w:rsid w:val="007A01C4"/>
    <w:rsid w:val="007A10D8"/>
    <w:rsid w:val="007A2930"/>
    <w:rsid w:val="007A2CAF"/>
    <w:rsid w:val="007A3FD8"/>
    <w:rsid w:val="007A4ADF"/>
    <w:rsid w:val="007A5BFB"/>
    <w:rsid w:val="007A746C"/>
    <w:rsid w:val="007B1343"/>
    <w:rsid w:val="007B17E5"/>
    <w:rsid w:val="007B1F1E"/>
    <w:rsid w:val="007B24E0"/>
    <w:rsid w:val="007B2846"/>
    <w:rsid w:val="007B2B02"/>
    <w:rsid w:val="007B358B"/>
    <w:rsid w:val="007B37BB"/>
    <w:rsid w:val="007B4AFA"/>
    <w:rsid w:val="007B4FF9"/>
    <w:rsid w:val="007B555F"/>
    <w:rsid w:val="007B58D6"/>
    <w:rsid w:val="007B76FF"/>
    <w:rsid w:val="007C084C"/>
    <w:rsid w:val="007C0E94"/>
    <w:rsid w:val="007C1068"/>
    <w:rsid w:val="007C1207"/>
    <w:rsid w:val="007C16EA"/>
    <w:rsid w:val="007C232E"/>
    <w:rsid w:val="007C2E8E"/>
    <w:rsid w:val="007C3507"/>
    <w:rsid w:val="007C39C1"/>
    <w:rsid w:val="007C46FA"/>
    <w:rsid w:val="007C47B3"/>
    <w:rsid w:val="007C4D66"/>
    <w:rsid w:val="007C58D7"/>
    <w:rsid w:val="007C5A0E"/>
    <w:rsid w:val="007C649E"/>
    <w:rsid w:val="007D077A"/>
    <w:rsid w:val="007D1410"/>
    <w:rsid w:val="007D16F1"/>
    <w:rsid w:val="007D2AA7"/>
    <w:rsid w:val="007D335F"/>
    <w:rsid w:val="007D3A5C"/>
    <w:rsid w:val="007D41D6"/>
    <w:rsid w:val="007D479D"/>
    <w:rsid w:val="007D4AB0"/>
    <w:rsid w:val="007D4ED5"/>
    <w:rsid w:val="007D5325"/>
    <w:rsid w:val="007E04CD"/>
    <w:rsid w:val="007E0AD1"/>
    <w:rsid w:val="007E122B"/>
    <w:rsid w:val="007E1728"/>
    <w:rsid w:val="007E4B67"/>
    <w:rsid w:val="007E4F3E"/>
    <w:rsid w:val="007E5CA8"/>
    <w:rsid w:val="007E6AE4"/>
    <w:rsid w:val="007E6F86"/>
    <w:rsid w:val="007E7D6E"/>
    <w:rsid w:val="007E7D89"/>
    <w:rsid w:val="007F062C"/>
    <w:rsid w:val="007F0A83"/>
    <w:rsid w:val="007F0FB5"/>
    <w:rsid w:val="007F1816"/>
    <w:rsid w:val="007F1AB4"/>
    <w:rsid w:val="007F205F"/>
    <w:rsid w:val="007F3D39"/>
    <w:rsid w:val="007F45F6"/>
    <w:rsid w:val="007F491F"/>
    <w:rsid w:val="007F5037"/>
    <w:rsid w:val="007F540C"/>
    <w:rsid w:val="007F5631"/>
    <w:rsid w:val="007F61A0"/>
    <w:rsid w:val="007F6AFE"/>
    <w:rsid w:val="007F6E44"/>
    <w:rsid w:val="007F7033"/>
    <w:rsid w:val="007F74F7"/>
    <w:rsid w:val="007F7935"/>
    <w:rsid w:val="007F79AB"/>
    <w:rsid w:val="008017EE"/>
    <w:rsid w:val="00801E1D"/>
    <w:rsid w:val="00801E80"/>
    <w:rsid w:val="00802492"/>
    <w:rsid w:val="00802790"/>
    <w:rsid w:val="00802DC2"/>
    <w:rsid w:val="00803AE9"/>
    <w:rsid w:val="008045B5"/>
    <w:rsid w:val="00804D07"/>
    <w:rsid w:val="00805172"/>
    <w:rsid w:val="0080565B"/>
    <w:rsid w:val="00806265"/>
    <w:rsid w:val="008067F4"/>
    <w:rsid w:val="00806FA8"/>
    <w:rsid w:val="00807CF4"/>
    <w:rsid w:val="008104B8"/>
    <w:rsid w:val="00812310"/>
    <w:rsid w:val="008127B7"/>
    <w:rsid w:val="00812863"/>
    <w:rsid w:val="00812D6F"/>
    <w:rsid w:val="008149A8"/>
    <w:rsid w:val="0081551D"/>
    <w:rsid w:val="00816703"/>
    <w:rsid w:val="00816CF6"/>
    <w:rsid w:val="008206DF"/>
    <w:rsid w:val="008207D2"/>
    <w:rsid w:val="00820C14"/>
    <w:rsid w:val="0082155F"/>
    <w:rsid w:val="008221F7"/>
    <w:rsid w:val="00822480"/>
    <w:rsid w:val="00822924"/>
    <w:rsid w:val="00822B60"/>
    <w:rsid w:val="008235C2"/>
    <w:rsid w:val="00824D01"/>
    <w:rsid w:val="0082769A"/>
    <w:rsid w:val="0083031F"/>
    <w:rsid w:val="008318ED"/>
    <w:rsid w:val="00832896"/>
    <w:rsid w:val="00832C1F"/>
    <w:rsid w:val="00834441"/>
    <w:rsid w:val="0083458A"/>
    <w:rsid w:val="00834885"/>
    <w:rsid w:val="00834A20"/>
    <w:rsid w:val="00834B6E"/>
    <w:rsid w:val="008350F7"/>
    <w:rsid w:val="008353DA"/>
    <w:rsid w:val="00835DA4"/>
    <w:rsid w:val="00835FB9"/>
    <w:rsid w:val="008361BD"/>
    <w:rsid w:val="00836B83"/>
    <w:rsid w:val="00836D83"/>
    <w:rsid w:val="0083718E"/>
    <w:rsid w:val="0084166D"/>
    <w:rsid w:val="0084183E"/>
    <w:rsid w:val="0084206F"/>
    <w:rsid w:val="008429D7"/>
    <w:rsid w:val="0084392A"/>
    <w:rsid w:val="00844647"/>
    <w:rsid w:val="00846567"/>
    <w:rsid w:val="0084701E"/>
    <w:rsid w:val="008502C8"/>
    <w:rsid w:val="00850CB0"/>
    <w:rsid w:val="00850E12"/>
    <w:rsid w:val="00850E42"/>
    <w:rsid w:val="00851434"/>
    <w:rsid w:val="00851ADB"/>
    <w:rsid w:val="008522E1"/>
    <w:rsid w:val="008526F2"/>
    <w:rsid w:val="0085301B"/>
    <w:rsid w:val="00853593"/>
    <w:rsid w:val="008542CF"/>
    <w:rsid w:val="00854D02"/>
    <w:rsid w:val="0085518F"/>
    <w:rsid w:val="00855621"/>
    <w:rsid w:val="008558B2"/>
    <w:rsid w:val="008558C5"/>
    <w:rsid w:val="00856086"/>
    <w:rsid w:val="008560ED"/>
    <w:rsid w:val="00856C73"/>
    <w:rsid w:val="008575C3"/>
    <w:rsid w:val="008576A5"/>
    <w:rsid w:val="008579C2"/>
    <w:rsid w:val="00861366"/>
    <w:rsid w:val="00862555"/>
    <w:rsid w:val="00863047"/>
    <w:rsid w:val="0086374F"/>
    <w:rsid w:val="008637B2"/>
    <w:rsid w:val="00864065"/>
    <w:rsid w:val="008645E2"/>
    <w:rsid w:val="00864824"/>
    <w:rsid w:val="00864A01"/>
    <w:rsid w:val="008654D4"/>
    <w:rsid w:val="00865D2F"/>
    <w:rsid w:val="0086654D"/>
    <w:rsid w:val="00866714"/>
    <w:rsid w:val="00866813"/>
    <w:rsid w:val="00867765"/>
    <w:rsid w:val="00867A66"/>
    <w:rsid w:val="00870328"/>
    <w:rsid w:val="00870646"/>
    <w:rsid w:val="008708F7"/>
    <w:rsid w:val="0087111B"/>
    <w:rsid w:val="00871307"/>
    <w:rsid w:val="00871A7A"/>
    <w:rsid w:val="00872120"/>
    <w:rsid w:val="00872740"/>
    <w:rsid w:val="008729AF"/>
    <w:rsid w:val="00873574"/>
    <w:rsid w:val="00874714"/>
    <w:rsid w:val="008747BF"/>
    <w:rsid w:val="0087508C"/>
    <w:rsid w:val="0087563A"/>
    <w:rsid w:val="0087609F"/>
    <w:rsid w:val="00876B82"/>
    <w:rsid w:val="00876BC6"/>
    <w:rsid w:val="00876FEC"/>
    <w:rsid w:val="0087701E"/>
    <w:rsid w:val="00882126"/>
    <w:rsid w:val="00882741"/>
    <w:rsid w:val="00882C0A"/>
    <w:rsid w:val="00882F16"/>
    <w:rsid w:val="0088318E"/>
    <w:rsid w:val="00883359"/>
    <w:rsid w:val="00883676"/>
    <w:rsid w:val="0088668D"/>
    <w:rsid w:val="008867CB"/>
    <w:rsid w:val="00887814"/>
    <w:rsid w:val="00887A05"/>
    <w:rsid w:val="00887DE1"/>
    <w:rsid w:val="00891063"/>
    <w:rsid w:val="0089167A"/>
    <w:rsid w:val="00891880"/>
    <w:rsid w:val="00892E0D"/>
    <w:rsid w:val="00894089"/>
    <w:rsid w:val="00894244"/>
    <w:rsid w:val="00894A6F"/>
    <w:rsid w:val="0089786F"/>
    <w:rsid w:val="00897DE3"/>
    <w:rsid w:val="008A1299"/>
    <w:rsid w:val="008A25BD"/>
    <w:rsid w:val="008A262B"/>
    <w:rsid w:val="008A31B8"/>
    <w:rsid w:val="008A3636"/>
    <w:rsid w:val="008A4130"/>
    <w:rsid w:val="008A4F23"/>
    <w:rsid w:val="008A6050"/>
    <w:rsid w:val="008A632B"/>
    <w:rsid w:val="008A7002"/>
    <w:rsid w:val="008A7235"/>
    <w:rsid w:val="008A753F"/>
    <w:rsid w:val="008A770B"/>
    <w:rsid w:val="008A78B6"/>
    <w:rsid w:val="008B0C41"/>
    <w:rsid w:val="008B16DD"/>
    <w:rsid w:val="008B1C9A"/>
    <w:rsid w:val="008B2DC1"/>
    <w:rsid w:val="008B50CB"/>
    <w:rsid w:val="008B55E7"/>
    <w:rsid w:val="008B5BBC"/>
    <w:rsid w:val="008B6917"/>
    <w:rsid w:val="008B6C06"/>
    <w:rsid w:val="008B73BE"/>
    <w:rsid w:val="008B753F"/>
    <w:rsid w:val="008B7B7A"/>
    <w:rsid w:val="008C011C"/>
    <w:rsid w:val="008C0580"/>
    <w:rsid w:val="008C08E9"/>
    <w:rsid w:val="008C0C39"/>
    <w:rsid w:val="008C1C59"/>
    <w:rsid w:val="008C27B2"/>
    <w:rsid w:val="008C33FD"/>
    <w:rsid w:val="008C3BF0"/>
    <w:rsid w:val="008C3D1F"/>
    <w:rsid w:val="008C3DA1"/>
    <w:rsid w:val="008C3F11"/>
    <w:rsid w:val="008C40F3"/>
    <w:rsid w:val="008C41A4"/>
    <w:rsid w:val="008C43E2"/>
    <w:rsid w:val="008C4435"/>
    <w:rsid w:val="008C46B8"/>
    <w:rsid w:val="008C4E9A"/>
    <w:rsid w:val="008C4EE8"/>
    <w:rsid w:val="008C4EFF"/>
    <w:rsid w:val="008C50FD"/>
    <w:rsid w:val="008C5183"/>
    <w:rsid w:val="008C57E3"/>
    <w:rsid w:val="008C73C0"/>
    <w:rsid w:val="008C7F89"/>
    <w:rsid w:val="008D0FDB"/>
    <w:rsid w:val="008D14BA"/>
    <w:rsid w:val="008D2415"/>
    <w:rsid w:val="008D369E"/>
    <w:rsid w:val="008D3A11"/>
    <w:rsid w:val="008D4AAD"/>
    <w:rsid w:val="008D4D02"/>
    <w:rsid w:val="008D501E"/>
    <w:rsid w:val="008D5EB6"/>
    <w:rsid w:val="008D6E31"/>
    <w:rsid w:val="008D7118"/>
    <w:rsid w:val="008E1154"/>
    <w:rsid w:val="008E26B2"/>
    <w:rsid w:val="008E34E2"/>
    <w:rsid w:val="008E3596"/>
    <w:rsid w:val="008E38A9"/>
    <w:rsid w:val="008E39E7"/>
    <w:rsid w:val="008E4C7A"/>
    <w:rsid w:val="008E4E36"/>
    <w:rsid w:val="008E5512"/>
    <w:rsid w:val="008E5D6E"/>
    <w:rsid w:val="008E61E2"/>
    <w:rsid w:val="008E6846"/>
    <w:rsid w:val="008E7101"/>
    <w:rsid w:val="008F0C0F"/>
    <w:rsid w:val="008F0E5C"/>
    <w:rsid w:val="008F16A2"/>
    <w:rsid w:val="008F18D7"/>
    <w:rsid w:val="008F1E39"/>
    <w:rsid w:val="008F339A"/>
    <w:rsid w:val="008F3537"/>
    <w:rsid w:val="008F5FDB"/>
    <w:rsid w:val="008F72A7"/>
    <w:rsid w:val="008F730B"/>
    <w:rsid w:val="008F765D"/>
    <w:rsid w:val="008F76B1"/>
    <w:rsid w:val="008F77FB"/>
    <w:rsid w:val="008F7B1B"/>
    <w:rsid w:val="008F7BFA"/>
    <w:rsid w:val="009000C3"/>
    <w:rsid w:val="0090113D"/>
    <w:rsid w:val="0090170C"/>
    <w:rsid w:val="00901753"/>
    <w:rsid w:val="00903B9C"/>
    <w:rsid w:val="0090480D"/>
    <w:rsid w:val="009048C7"/>
    <w:rsid w:val="00904D11"/>
    <w:rsid w:val="00906E21"/>
    <w:rsid w:val="00907040"/>
    <w:rsid w:val="0090765C"/>
    <w:rsid w:val="00910EA1"/>
    <w:rsid w:val="0091110F"/>
    <w:rsid w:val="00911CAB"/>
    <w:rsid w:val="00914875"/>
    <w:rsid w:val="00915A59"/>
    <w:rsid w:val="00915E07"/>
    <w:rsid w:val="009168CD"/>
    <w:rsid w:val="00917023"/>
    <w:rsid w:val="0091745D"/>
    <w:rsid w:val="009177CD"/>
    <w:rsid w:val="00917939"/>
    <w:rsid w:val="00920C6E"/>
    <w:rsid w:val="009213B8"/>
    <w:rsid w:val="009221AB"/>
    <w:rsid w:val="009227EA"/>
    <w:rsid w:val="00923633"/>
    <w:rsid w:val="00923D27"/>
    <w:rsid w:val="00924273"/>
    <w:rsid w:val="00924DAB"/>
    <w:rsid w:val="00924F77"/>
    <w:rsid w:val="0092515E"/>
    <w:rsid w:val="00926226"/>
    <w:rsid w:val="00926978"/>
    <w:rsid w:val="0092782E"/>
    <w:rsid w:val="00927F94"/>
    <w:rsid w:val="009302CD"/>
    <w:rsid w:val="00930D5C"/>
    <w:rsid w:val="00930EEE"/>
    <w:rsid w:val="00931049"/>
    <w:rsid w:val="00931158"/>
    <w:rsid w:val="00931377"/>
    <w:rsid w:val="0093142A"/>
    <w:rsid w:val="0093183B"/>
    <w:rsid w:val="0093285D"/>
    <w:rsid w:val="009334F5"/>
    <w:rsid w:val="0093493A"/>
    <w:rsid w:val="00934A4D"/>
    <w:rsid w:val="00936B1C"/>
    <w:rsid w:val="0094060C"/>
    <w:rsid w:val="00940C19"/>
    <w:rsid w:val="00940DC5"/>
    <w:rsid w:val="00941436"/>
    <w:rsid w:val="00942237"/>
    <w:rsid w:val="00942896"/>
    <w:rsid w:val="00942AD1"/>
    <w:rsid w:val="009431A9"/>
    <w:rsid w:val="0094381E"/>
    <w:rsid w:val="00945142"/>
    <w:rsid w:val="009457FD"/>
    <w:rsid w:val="0094597C"/>
    <w:rsid w:val="00945B32"/>
    <w:rsid w:val="00945D64"/>
    <w:rsid w:val="00946D54"/>
    <w:rsid w:val="00946F84"/>
    <w:rsid w:val="0094716B"/>
    <w:rsid w:val="00947632"/>
    <w:rsid w:val="00947FBB"/>
    <w:rsid w:val="0095120B"/>
    <w:rsid w:val="0095144D"/>
    <w:rsid w:val="009521E8"/>
    <w:rsid w:val="00952335"/>
    <w:rsid w:val="00952D3B"/>
    <w:rsid w:val="00953013"/>
    <w:rsid w:val="0095384A"/>
    <w:rsid w:val="0095396D"/>
    <w:rsid w:val="00953CC6"/>
    <w:rsid w:val="00953F72"/>
    <w:rsid w:val="00954240"/>
    <w:rsid w:val="00954344"/>
    <w:rsid w:val="00954386"/>
    <w:rsid w:val="00955001"/>
    <w:rsid w:val="00955602"/>
    <w:rsid w:val="009566E2"/>
    <w:rsid w:val="00957E60"/>
    <w:rsid w:val="00960665"/>
    <w:rsid w:val="00960833"/>
    <w:rsid w:val="00960E2D"/>
    <w:rsid w:val="00961C26"/>
    <w:rsid w:val="00961F62"/>
    <w:rsid w:val="00962B17"/>
    <w:rsid w:val="00962DE3"/>
    <w:rsid w:val="009634F3"/>
    <w:rsid w:val="00964739"/>
    <w:rsid w:val="00964A83"/>
    <w:rsid w:val="00965928"/>
    <w:rsid w:val="00966483"/>
    <w:rsid w:val="00966666"/>
    <w:rsid w:val="00967359"/>
    <w:rsid w:val="009674F0"/>
    <w:rsid w:val="00967570"/>
    <w:rsid w:val="00967759"/>
    <w:rsid w:val="00967F48"/>
    <w:rsid w:val="00970F14"/>
    <w:rsid w:val="0097138E"/>
    <w:rsid w:val="00972C17"/>
    <w:rsid w:val="00974184"/>
    <w:rsid w:val="009748CA"/>
    <w:rsid w:val="009755DB"/>
    <w:rsid w:val="0097747B"/>
    <w:rsid w:val="00977577"/>
    <w:rsid w:val="00977E6B"/>
    <w:rsid w:val="0098004D"/>
    <w:rsid w:val="00981ED3"/>
    <w:rsid w:val="00982491"/>
    <w:rsid w:val="00982850"/>
    <w:rsid w:val="00982B58"/>
    <w:rsid w:val="00982ED1"/>
    <w:rsid w:val="00983009"/>
    <w:rsid w:val="00983E1B"/>
    <w:rsid w:val="009870C1"/>
    <w:rsid w:val="009875EF"/>
    <w:rsid w:val="009877DF"/>
    <w:rsid w:val="00990155"/>
    <w:rsid w:val="0099042F"/>
    <w:rsid w:val="00991497"/>
    <w:rsid w:val="00991FE6"/>
    <w:rsid w:val="00993104"/>
    <w:rsid w:val="00994E38"/>
    <w:rsid w:val="00995905"/>
    <w:rsid w:val="0099591D"/>
    <w:rsid w:val="00996240"/>
    <w:rsid w:val="0099667E"/>
    <w:rsid w:val="009A03C3"/>
    <w:rsid w:val="009A03F2"/>
    <w:rsid w:val="009A0CB0"/>
    <w:rsid w:val="009A10F0"/>
    <w:rsid w:val="009A20D9"/>
    <w:rsid w:val="009A2763"/>
    <w:rsid w:val="009A2B43"/>
    <w:rsid w:val="009A2DBC"/>
    <w:rsid w:val="009A30A8"/>
    <w:rsid w:val="009A32E9"/>
    <w:rsid w:val="009A3458"/>
    <w:rsid w:val="009A3A75"/>
    <w:rsid w:val="009A40D4"/>
    <w:rsid w:val="009A4294"/>
    <w:rsid w:val="009A451F"/>
    <w:rsid w:val="009A453F"/>
    <w:rsid w:val="009A4630"/>
    <w:rsid w:val="009A5213"/>
    <w:rsid w:val="009A54AD"/>
    <w:rsid w:val="009A714A"/>
    <w:rsid w:val="009B11EE"/>
    <w:rsid w:val="009B25B6"/>
    <w:rsid w:val="009B27EC"/>
    <w:rsid w:val="009B2B0B"/>
    <w:rsid w:val="009B3E1E"/>
    <w:rsid w:val="009B3F51"/>
    <w:rsid w:val="009B4325"/>
    <w:rsid w:val="009B7127"/>
    <w:rsid w:val="009B762A"/>
    <w:rsid w:val="009B79AE"/>
    <w:rsid w:val="009C024F"/>
    <w:rsid w:val="009C1E92"/>
    <w:rsid w:val="009C2FE8"/>
    <w:rsid w:val="009C313F"/>
    <w:rsid w:val="009C3919"/>
    <w:rsid w:val="009C49E5"/>
    <w:rsid w:val="009C49F4"/>
    <w:rsid w:val="009C56D1"/>
    <w:rsid w:val="009D146A"/>
    <w:rsid w:val="009D1A43"/>
    <w:rsid w:val="009D1DFF"/>
    <w:rsid w:val="009D2221"/>
    <w:rsid w:val="009D2BCB"/>
    <w:rsid w:val="009D2CD0"/>
    <w:rsid w:val="009D2F52"/>
    <w:rsid w:val="009D3DB7"/>
    <w:rsid w:val="009D4B47"/>
    <w:rsid w:val="009D5210"/>
    <w:rsid w:val="009D5C47"/>
    <w:rsid w:val="009D6416"/>
    <w:rsid w:val="009D66DD"/>
    <w:rsid w:val="009D6DB5"/>
    <w:rsid w:val="009D7E9E"/>
    <w:rsid w:val="009E036A"/>
    <w:rsid w:val="009E1883"/>
    <w:rsid w:val="009E1A2C"/>
    <w:rsid w:val="009E1BC5"/>
    <w:rsid w:val="009E1BE0"/>
    <w:rsid w:val="009E305D"/>
    <w:rsid w:val="009E308D"/>
    <w:rsid w:val="009E30B6"/>
    <w:rsid w:val="009E4029"/>
    <w:rsid w:val="009E4703"/>
    <w:rsid w:val="009E4A06"/>
    <w:rsid w:val="009E7255"/>
    <w:rsid w:val="009E75C7"/>
    <w:rsid w:val="009E77D3"/>
    <w:rsid w:val="009F07B9"/>
    <w:rsid w:val="009F0F4A"/>
    <w:rsid w:val="009F0FCB"/>
    <w:rsid w:val="009F1082"/>
    <w:rsid w:val="009F16DB"/>
    <w:rsid w:val="009F215F"/>
    <w:rsid w:val="009F2960"/>
    <w:rsid w:val="009F5631"/>
    <w:rsid w:val="009F5E60"/>
    <w:rsid w:val="009F6116"/>
    <w:rsid w:val="009F687E"/>
    <w:rsid w:val="009F69F8"/>
    <w:rsid w:val="009F6D43"/>
    <w:rsid w:val="009F72B1"/>
    <w:rsid w:val="009F77B2"/>
    <w:rsid w:val="009F7855"/>
    <w:rsid w:val="009F7926"/>
    <w:rsid w:val="009F7B14"/>
    <w:rsid w:val="00A00E94"/>
    <w:rsid w:val="00A00F4F"/>
    <w:rsid w:val="00A012AB"/>
    <w:rsid w:val="00A01B7F"/>
    <w:rsid w:val="00A01FFB"/>
    <w:rsid w:val="00A0389A"/>
    <w:rsid w:val="00A04908"/>
    <w:rsid w:val="00A049E5"/>
    <w:rsid w:val="00A057C2"/>
    <w:rsid w:val="00A068DB"/>
    <w:rsid w:val="00A06DA1"/>
    <w:rsid w:val="00A07895"/>
    <w:rsid w:val="00A10272"/>
    <w:rsid w:val="00A10BA7"/>
    <w:rsid w:val="00A10C7C"/>
    <w:rsid w:val="00A11ACF"/>
    <w:rsid w:val="00A12071"/>
    <w:rsid w:val="00A14004"/>
    <w:rsid w:val="00A1436D"/>
    <w:rsid w:val="00A1460C"/>
    <w:rsid w:val="00A14713"/>
    <w:rsid w:val="00A14773"/>
    <w:rsid w:val="00A14B9F"/>
    <w:rsid w:val="00A14F90"/>
    <w:rsid w:val="00A154A1"/>
    <w:rsid w:val="00A168F7"/>
    <w:rsid w:val="00A17945"/>
    <w:rsid w:val="00A2025B"/>
    <w:rsid w:val="00A2071B"/>
    <w:rsid w:val="00A2093F"/>
    <w:rsid w:val="00A20B97"/>
    <w:rsid w:val="00A21D68"/>
    <w:rsid w:val="00A22598"/>
    <w:rsid w:val="00A2281A"/>
    <w:rsid w:val="00A23B92"/>
    <w:rsid w:val="00A23CEF"/>
    <w:rsid w:val="00A247EC"/>
    <w:rsid w:val="00A24DEF"/>
    <w:rsid w:val="00A25C90"/>
    <w:rsid w:val="00A263BB"/>
    <w:rsid w:val="00A27FA2"/>
    <w:rsid w:val="00A30FA1"/>
    <w:rsid w:val="00A31664"/>
    <w:rsid w:val="00A3224B"/>
    <w:rsid w:val="00A3224E"/>
    <w:rsid w:val="00A32DCA"/>
    <w:rsid w:val="00A3369D"/>
    <w:rsid w:val="00A337F4"/>
    <w:rsid w:val="00A346D2"/>
    <w:rsid w:val="00A34B84"/>
    <w:rsid w:val="00A34DC3"/>
    <w:rsid w:val="00A34F0F"/>
    <w:rsid w:val="00A3518B"/>
    <w:rsid w:val="00A35328"/>
    <w:rsid w:val="00A358CB"/>
    <w:rsid w:val="00A36C68"/>
    <w:rsid w:val="00A4040D"/>
    <w:rsid w:val="00A411DA"/>
    <w:rsid w:val="00A43131"/>
    <w:rsid w:val="00A43377"/>
    <w:rsid w:val="00A4390F"/>
    <w:rsid w:val="00A43995"/>
    <w:rsid w:val="00A44657"/>
    <w:rsid w:val="00A467C5"/>
    <w:rsid w:val="00A469CE"/>
    <w:rsid w:val="00A46E25"/>
    <w:rsid w:val="00A50100"/>
    <w:rsid w:val="00A51668"/>
    <w:rsid w:val="00A51A23"/>
    <w:rsid w:val="00A52698"/>
    <w:rsid w:val="00A52FF2"/>
    <w:rsid w:val="00A53D7A"/>
    <w:rsid w:val="00A54568"/>
    <w:rsid w:val="00A551A4"/>
    <w:rsid w:val="00A5561F"/>
    <w:rsid w:val="00A55E79"/>
    <w:rsid w:val="00A5657E"/>
    <w:rsid w:val="00A56A82"/>
    <w:rsid w:val="00A576E0"/>
    <w:rsid w:val="00A60314"/>
    <w:rsid w:val="00A603D7"/>
    <w:rsid w:val="00A60BE9"/>
    <w:rsid w:val="00A61B52"/>
    <w:rsid w:val="00A61F92"/>
    <w:rsid w:val="00A62F64"/>
    <w:rsid w:val="00A6392B"/>
    <w:rsid w:val="00A63EB3"/>
    <w:rsid w:val="00A64A5F"/>
    <w:rsid w:val="00A64B0A"/>
    <w:rsid w:val="00A654E0"/>
    <w:rsid w:val="00A65E45"/>
    <w:rsid w:val="00A722F0"/>
    <w:rsid w:val="00A727BA"/>
    <w:rsid w:val="00A72C22"/>
    <w:rsid w:val="00A73B15"/>
    <w:rsid w:val="00A75653"/>
    <w:rsid w:val="00A7573C"/>
    <w:rsid w:val="00A76958"/>
    <w:rsid w:val="00A80C38"/>
    <w:rsid w:val="00A80D54"/>
    <w:rsid w:val="00A81A43"/>
    <w:rsid w:val="00A83124"/>
    <w:rsid w:val="00A83EC6"/>
    <w:rsid w:val="00A83FD7"/>
    <w:rsid w:val="00A84C23"/>
    <w:rsid w:val="00A84E3D"/>
    <w:rsid w:val="00A84F40"/>
    <w:rsid w:val="00A85AA9"/>
    <w:rsid w:val="00A86C98"/>
    <w:rsid w:val="00A87559"/>
    <w:rsid w:val="00A90799"/>
    <w:rsid w:val="00A90D1F"/>
    <w:rsid w:val="00A9188F"/>
    <w:rsid w:val="00A9258E"/>
    <w:rsid w:val="00A92E5E"/>
    <w:rsid w:val="00A93B94"/>
    <w:rsid w:val="00A950E4"/>
    <w:rsid w:val="00A96619"/>
    <w:rsid w:val="00A97C49"/>
    <w:rsid w:val="00A97CCA"/>
    <w:rsid w:val="00A97F63"/>
    <w:rsid w:val="00AA1F39"/>
    <w:rsid w:val="00AA298A"/>
    <w:rsid w:val="00AA2BDF"/>
    <w:rsid w:val="00AA2E78"/>
    <w:rsid w:val="00AA38C1"/>
    <w:rsid w:val="00AA4BD3"/>
    <w:rsid w:val="00AA4F53"/>
    <w:rsid w:val="00AA67F2"/>
    <w:rsid w:val="00AA6BBC"/>
    <w:rsid w:val="00AA6CCF"/>
    <w:rsid w:val="00AA6E52"/>
    <w:rsid w:val="00AA7976"/>
    <w:rsid w:val="00AB0099"/>
    <w:rsid w:val="00AB04EF"/>
    <w:rsid w:val="00AB09B4"/>
    <w:rsid w:val="00AB0B07"/>
    <w:rsid w:val="00AB209C"/>
    <w:rsid w:val="00AB2527"/>
    <w:rsid w:val="00AB28B8"/>
    <w:rsid w:val="00AB2A8D"/>
    <w:rsid w:val="00AB3B02"/>
    <w:rsid w:val="00AB453F"/>
    <w:rsid w:val="00AB5255"/>
    <w:rsid w:val="00AB57F4"/>
    <w:rsid w:val="00AB59AB"/>
    <w:rsid w:val="00AB6021"/>
    <w:rsid w:val="00AB67DF"/>
    <w:rsid w:val="00AB6833"/>
    <w:rsid w:val="00AB6D0F"/>
    <w:rsid w:val="00AB6E01"/>
    <w:rsid w:val="00AB7018"/>
    <w:rsid w:val="00AB7B01"/>
    <w:rsid w:val="00AC01D7"/>
    <w:rsid w:val="00AC1AC7"/>
    <w:rsid w:val="00AC38CE"/>
    <w:rsid w:val="00AC3CE6"/>
    <w:rsid w:val="00AC3D67"/>
    <w:rsid w:val="00AC463C"/>
    <w:rsid w:val="00AC4DD0"/>
    <w:rsid w:val="00AC58D7"/>
    <w:rsid w:val="00AC58E0"/>
    <w:rsid w:val="00AC5A85"/>
    <w:rsid w:val="00AC5B8D"/>
    <w:rsid w:val="00AC6453"/>
    <w:rsid w:val="00AC7A09"/>
    <w:rsid w:val="00AD012B"/>
    <w:rsid w:val="00AD027C"/>
    <w:rsid w:val="00AD111F"/>
    <w:rsid w:val="00AD173D"/>
    <w:rsid w:val="00AD1A73"/>
    <w:rsid w:val="00AD2722"/>
    <w:rsid w:val="00AD28B8"/>
    <w:rsid w:val="00AD313D"/>
    <w:rsid w:val="00AD321C"/>
    <w:rsid w:val="00AD343E"/>
    <w:rsid w:val="00AD491E"/>
    <w:rsid w:val="00AD53B5"/>
    <w:rsid w:val="00AD5542"/>
    <w:rsid w:val="00AD5996"/>
    <w:rsid w:val="00AD5A4F"/>
    <w:rsid w:val="00AD624C"/>
    <w:rsid w:val="00AD658D"/>
    <w:rsid w:val="00AD65B0"/>
    <w:rsid w:val="00AD69E8"/>
    <w:rsid w:val="00AD6B7E"/>
    <w:rsid w:val="00AD6E2D"/>
    <w:rsid w:val="00AD712C"/>
    <w:rsid w:val="00AD77DB"/>
    <w:rsid w:val="00AD78BB"/>
    <w:rsid w:val="00AD7EBE"/>
    <w:rsid w:val="00AE0206"/>
    <w:rsid w:val="00AE04C5"/>
    <w:rsid w:val="00AE0B9E"/>
    <w:rsid w:val="00AE1A45"/>
    <w:rsid w:val="00AE1D24"/>
    <w:rsid w:val="00AE2E96"/>
    <w:rsid w:val="00AE560C"/>
    <w:rsid w:val="00AE6764"/>
    <w:rsid w:val="00AE6DD5"/>
    <w:rsid w:val="00AE7748"/>
    <w:rsid w:val="00AE7A8F"/>
    <w:rsid w:val="00AF262F"/>
    <w:rsid w:val="00AF27BE"/>
    <w:rsid w:val="00AF35BA"/>
    <w:rsid w:val="00AF3607"/>
    <w:rsid w:val="00AF37D5"/>
    <w:rsid w:val="00AF3FDE"/>
    <w:rsid w:val="00AF5129"/>
    <w:rsid w:val="00AF59B7"/>
    <w:rsid w:val="00AF5F9E"/>
    <w:rsid w:val="00AF65B5"/>
    <w:rsid w:val="00AF6BC5"/>
    <w:rsid w:val="00AF7849"/>
    <w:rsid w:val="00B00744"/>
    <w:rsid w:val="00B014E5"/>
    <w:rsid w:val="00B01BA1"/>
    <w:rsid w:val="00B02AE8"/>
    <w:rsid w:val="00B02B8E"/>
    <w:rsid w:val="00B03EE6"/>
    <w:rsid w:val="00B04366"/>
    <w:rsid w:val="00B04604"/>
    <w:rsid w:val="00B05489"/>
    <w:rsid w:val="00B05693"/>
    <w:rsid w:val="00B0595B"/>
    <w:rsid w:val="00B05CCE"/>
    <w:rsid w:val="00B068DD"/>
    <w:rsid w:val="00B06E04"/>
    <w:rsid w:val="00B06F4E"/>
    <w:rsid w:val="00B071A3"/>
    <w:rsid w:val="00B07975"/>
    <w:rsid w:val="00B10FC1"/>
    <w:rsid w:val="00B120A6"/>
    <w:rsid w:val="00B1407F"/>
    <w:rsid w:val="00B148C8"/>
    <w:rsid w:val="00B14B13"/>
    <w:rsid w:val="00B14FEE"/>
    <w:rsid w:val="00B150C5"/>
    <w:rsid w:val="00B158BE"/>
    <w:rsid w:val="00B15AAB"/>
    <w:rsid w:val="00B16AA4"/>
    <w:rsid w:val="00B16F61"/>
    <w:rsid w:val="00B173C4"/>
    <w:rsid w:val="00B20B06"/>
    <w:rsid w:val="00B21351"/>
    <w:rsid w:val="00B2195E"/>
    <w:rsid w:val="00B21DF5"/>
    <w:rsid w:val="00B22290"/>
    <w:rsid w:val="00B2281D"/>
    <w:rsid w:val="00B22871"/>
    <w:rsid w:val="00B24CC8"/>
    <w:rsid w:val="00B24D64"/>
    <w:rsid w:val="00B25711"/>
    <w:rsid w:val="00B26B92"/>
    <w:rsid w:val="00B26D44"/>
    <w:rsid w:val="00B272D2"/>
    <w:rsid w:val="00B279AF"/>
    <w:rsid w:val="00B3013E"/>
    <w:rsid w:val="00B31A55"/>
    <w:rsid w:val="00B31C30"/>
    <w:rsid w:val="00B329EF"/>
    <w:rsid w:val="00B3309B"/>
    <w:rsid w:val="00B3331F"/>
    <w:rsid w:val="00B34088"/>
    <w:rsid w:val="00B34359"/>
    <w:rsid w:val="00B34771"/>
    <w:rsid w:val="00B35951"/>
    <w:rsid w:val="00B35B28"/>
    <w:rsid w:val="00B36DA2"/>
    <w:rsid w:val="00B36FE5"/>
    <w:rsid w:val="00B376E0"/>
    <w:rsid w:val="00B40740"/>
    <w:rsid w:val="00B41C20"/>
    <w:rsid w:val="00B421B7"/>
    <w:rsid w:val="00B44A39"/>
    <w:rsid w:val="00B45A3F"/>
    <w:rsid w:val="00B45F03"/>
    <w:rsid w:val="00B465F2"/>
    <w:rsid w:val="00B46F35"/>
    <w:rsid w:val="00B501CA"/>
    <w:rsid w:val="00B502F0"/>
    <w:rsid w:val="00B50808"/>
    <w:rsid w:val="00B516F8"/>
    <w:rsid w:val="00B525E6"/>
    <w:rsid w:val="00B533C3"/>
    <w:rsid w:val="00B53F09"/>
    <w:rsid w:val="00B53F7C"/>
    <w:rsid w:val="00B5410C"/>
    <w:rsid w:val="00B5499D"/>
    <w:rsid w:val="00B54C4E"/>
    <w:rsid w:val="00B54FF5"/>
    <w:rsid w:val="00B5577E"/>
    <w:rsid w:val="00B563A1"/>
    <w:rsid w:val="00B56685"/>
    <w:rsid w:val="00B56A02"/>
    <w:rsid w:val="00B57190"/>
    <w:rsid w:val="00B579DC"/>
    <w:rsid w:val="00B600D5"/>
    <w:rsid w:val="00B61367"/>
    <w:rsid w:val="00B6138B"/>
    <w:rsid w:val="00B62060"/>
    <w:rsid w:val="00B6214B"/>
    <w:rsid w:val="00B63F8F"/>
    <w:rsid w:val="00B65655"/>
    <w:rsid w:val="00B65A13"/>
    <w:rsid w:val="00B66061"/>
    <w:rsid w:val="00B674A0"/>
    <w:rsid w:val="00B67D88"/>
    <w:rsid w:val="00B700D4"/>
    <w:rsid w:val="00B70982"/>
    <w:rsid w:val="00B71759"/>
    <w:rsid w:val="00B71AC5"/>
    <w:rsid w:val="00B72F41"/>
    <w:rsid w:val="00B73865"/>
    <w:rsid w:val="00B73BB6"/>
    <w:rsid w:val="00B75126"/>
    <w:rsid w:val="00B760BB"/>
    <w:rsid w:val="00B77642"/>
    <w:rsid w:val="00B81606"/>
    <w:rsid w:val="00B81E53"/>
    <w:rsid w:val="00B81F1F"/>
    <w:rsid w:val="00B85089"/>
    <w:rsid w:val="00B85127"/>
    <w:rsid w:val="00B8575E"/>
    <w:rsid w:val="00B85C12"/>
    <w:rsid w:val="00B85C69"/>
    <w:rsid w:val="00B86B98"/>
    <w:rsid w:val="00B86FE6"/>
    <w:rsid w:val="00B87610"/>
    <w:rsid w:val="00B87A2D"/>
    <w:rsid w:val="00B90F39"/>
    <w:rsid w:val="00B91292"/>
    <w:rsid w:val="00B913ED"/>
    <w:rsid w:val="00B926CC"/>
    <w:rsid w:val="00B92951"/>
    <w:rsid w:val="00B92D3B"/>
    <w:rsid w:val="00B950F4"/>
    <w:rsid w:val="00B9550B"/>
    <w:rsid w:val="00B97211"/>
    <w:rsid w:val="00B975C8"/>
    <w:rsid w:val="00B9794B"/>
    <w:rsid w:val="00B97CC0"/>
    <w:rsid w:val="00B97E38"/>
    <w:rsid w:val="00BA049B"/>
    <w:rsid w:val="00BA083C"/>
    <w:rsid w:val="00BA1F6B"/>
    <w:rsid w:val="00BA20FB"/>
    <w:rsid w:val="00BA3AF9"/>
    <w:rsid w:val="00BA3ECD"/>
    <w:rsid w:val="00BA5B77"/>
    <w:rsid w:val="00BA5BD5"/>
    <w:rsid w:val="00BA5D9B"/>
    <w:rsid w:val="00BA67DB"/>
    <w:rsid w:val="00BA6BAF"/>
    <w:rsid w:val="00BA72D0"/>
    <w:rsid w:val="00BA7557"/>
    <w:rsid w:val="00BA7CE8"/>
    <w:rsid w:val="00BB110F"/>
    <w:rsid w:val="00BB114C"/>
    <w:rsid w:val="00BB207A"/>
    <w:rsid w:val="00BB2268"/>
    <w:rsid w:val="00BB28B7"/>
    <w:rsid w:val="00BB28C8"/>
    <w:rsid w:val="00BB2AA5"/>
    <w:rsid w:val="00BB2D33"/>
    <w:rsid w:val="00BB3BEA"/>
    <w:rsid w:val="00BB4572"/>
    <w:rsid w:val="00BB5DB0"/>
    <w:rsid w:val="00BB61F8"/>
    <w:rsid w:val="00BB70CB"/>
    <w:rsid w:val="00BB70E2"/>
    <w:rsid w:val="00BB7C4B"/>
    <w:rsid w:val="00BC028E"/>
    <w:rsid w:val="00BC09D5"/>
    <w:rsid w:val="00BC0C8E"/>
    <w:rsid w:val="00BC0F87"/>
    <w:rsid w:val="00BC318C"/>
    <w:rsid w:val="00BC31A6"/>
    <w:rsid w:val="00BC3600"/>
    <w:rsid w:val="00BC3BB0"/>
    <w:rsid w:val="00BC53FC"/>
    <w:rsid w:val="00BD006F"/>
    <w:rsid w:val="00BD029C"/>
    <w:rsid w:val="00BD02E1"/>
    <w:rsid w:val="00BD0D12"/>
    <w:rsid w:val="00BD0EFD"/>
    <w:rsid w:val="00BD1900"/>
    <w:rsid w:val="00BD19D3"/>
    <w:rsid w:val="00BD2504"/>
    <w:rsid w:val="00BD29AD"/>
    <w:rsid w:val="00BD4BD1"/>
    <w:rsid w:val="00BD5B89"/>
    <w:rsid w:val="00BD6A49"/>
    <w:rsid w:val="00BD6CAC"/>
    <w:rsid w:val="00BD75C1"/>
    <w:rsid w:val="00BD77A4"/>
    <w:rsid w:val="00BD78BC"/>
    <w:rsid w:val="00BE01E1"/>
    <w:rsid w:val="00BE0387"/>
    <w:rsid w:val="00BE0857"/>
    <w:rsid w:val="00BE0949"/>
    <w:rsid w:val="00BE0A8B"/>
    <w:rsid w:val="00BE0DF4"/>
    <w:rsid w:val="00BE193F"/>
    <w:rsid w:val="00BE1F76"/>
    <w:rsid w:val="00BE33B5"/>
    <w:rsid w:val="00BE3AC3"/>
    <w:rsid w:val="00BE3C65"/>
    <w:rsid w:val="00BE41E9"/>
    <w:rsid w:val="00BE494A"/>
    <w:rsid w:val="00BE4B1D"/>
    <w:rsid w:val="00BE4B31"/>
    <w:rsid w:val="00BE50E4"/>
    <w:rsid w:val="00BE599C"/>
    <w:rsid w:val="00BE66EB"/>
    <w:rsid w:val="00BE6E65"/>
    <w:rsid w:val="00BF1000"/>
    <w:rsid w:val="00BF19F1"/>
    <w:rsid w:val="00BF1B4C"/>
    <w:rsid w:val="00BF1EDD"/>
    <w:rsid w:val="00BF2041"/>
    <w:rsid w:val="00BF41A3"/>
    <w:rsid w:val="00BF6C09"/>
    <w:rsid w:val="00BF7E2D"/>
    <w:rsid w:val="00C011DE"/>
    <w:rsid w:val="00C01B03"/>
    <w:rsid w:val="00C01F06"/>
    <w:rsid w:val="00C01FA8"/>
    <w:rsid w:val="00C01FCA"/>
    <w:rsid w:val="00C02A72"/>
    <w:rsid w:val="00C02AC1"/>
    <w:rsid w:val="00C036B8"/>
    <w:rsid w:val="00C041F3"/>
    <w:rsid w:val="00C044C3"/>
    <w:rsid w:val="00C059AE"/>
    <w:rsid w:val="00C05B6F"/>
    <w:rsid w:val="00C06376"/>
    <w:rsid w:val="00C065E7"/>
    <w:rsid w:val="00C07905"/>
    <w:rsid w:val="00C1007A"/>
    <w:rsid w:val="00C11219"/>
    <w:rsid w:val="00C1182F"/>
    <w:rsid w:val="00C11DFE"/>
    <w:rsid w:val="00C1241D"/>
    <w:rsid w:val="00C12593"/>
    <w:rsid w:val="00C12855"/>
    <w:rsid w:val="00C128BD"/>
    <w:rsid w:val="00C13E39"/>
    <w:rsid w:val="00C14681"/>
    <w:rsid w:val="00C16840"/>
    <w:rsid w:val="00C174A8"/>
    <w:rsid w:val="00C17C06"/>
    <w:rsid w:val="00C17E43"/>
    <w:rsid w:val="00C201A5"/>
    <w:rsid w:val="00C204FD"/>
    <w:rsid w:val="00C2057B"/>
    <w:rsid w:val="00C2068B"/>
    <w:rsid w:val="00C210CF"/>
    <w:rsid w:val="00C2410D"/>
    <w:rsid w:val="00C2453D"/>
    <w:rsid w:val="00C252A8"/>
    <w:rsid w:val="00C25D19"/>
    <w:rsid w:val="00C26993"/>
    <w:rsid w:val="00C276F6"/>
    <w:rsid w:val="00C30A45"/>
    <w:rsid w:val="00C3106F"/>
    <w:rsid w:val="00C31E1F"/>
    <w:rsid w:val="00C322FF"/>
    <w:rsid w:val="00C32A96"/>
    <w:rsid w:val="00C33607"/>
    <w:rsid w:val="00C33E54"/>
    <w:rsid w:val="00C34664"/>
    <w:rsid w:val="00C353A1"/>
    <w:rsid w:val="00C35A37"/>
    <w:rsid w:val="00C35D53"/>
    <w:rsid w:val="00C37A04"/>
    <w:rsid w:val="00C37CC2"/>
    <w:rsid w:val="00C409D6"/>
    <w:rsid w:val="00C40A96"/>
    <w:rsid w:val="00C40C25"/>
    <w:rsid w:val="00C41E3E"/>
    <w:rsid w:val="00C41E4A"/>
    <w:rsid w:val="00C42373"/>
    <w:rsid w:val="00C42E0D"/>
    <w:rsid w:val="00C436F3"/>
    <w:rsid w:val="00C43B92"/>
    <w:rsid w:val="00C45E4C"/>
    <w:rsid w:val="00C4756C"/>
    <w:rsid w:val="00C4760A"/>
    <w:rsid w:val="00C51AC9"/>
    <w:rsid w:val="00C52168"/>
    <w:rsid w:val="00C52E75"/>
    <w:rsid w:val="00C530C7"/>
    <w:rsid w:val="00C549DD"/>
    <w:rsid w:val="00C54E9F"/>
    <w:rsid w:val="00C55281"/>
    <w:rsid w:val="00C552D1"/>
    <w:rsid w:val="00C55338"/>
    <w:rsid w:val="00C55E82"/>
    <w:rsid w:val="00C564E6"/>
    <w:rsid w:val="00C56F9A"/>
    <w:rsid w:val="00C6182E"/>
    <w:rsid w:val="00C629DC"/>
    <w:rsid w:val="00C62C74"/>
    <w:rsid w:val="00C65779"/>
    <w:rsid w:val="00C65A64"/>
    <w:rsid w:val="00C65AC8"/>
    <w:rsid w:val="00C65C4A"/>
    <w:rsid w:val="00C6731D"/>
    <w:rsid w:val="00C70494"/>
    <w:rsid w:val="00C706A3"/>
    <w:rsid w:val="00C72688"/>
    <w:rsid w:val="00C727C1"/>
    <w:rsid w:val="00C727CF"/>
    <w:rsid w:val="00C73EEC"/>
    <w:rsid w:val="00C74A81"/>
    <w:rsid w:val="00C74C5A"/>
    <w:rsid w:val="00C74D4A"/>
    <w:rsid w:val="00C75E4D"/>
    <w:rsid w:val="00C77AE2"/>
    <w:rsid w:val="00C77DA7"/>
    <w:rsid w:val="00C77E13"/>
    <w:rsid w:val="00C809E6"/>
    <w:rsid w:val="00C80B74"/>
    <w:rsid w:val="00C80E33"/>
    <w:rsid w:val="00C819C0"/>
    <w:rsid w:val="00C82C46"/>
    <w:rsid w:val="00C82DC4"/>
    <w:rsid w:val="00C8386D"/>
    <w:rsid w:val="00C8424D"/>
    <w:rsid w:val="00C84443"/>
    <w:rsid w:val="00C84EC3"/>
    <w:rsid w:val="00C85A15"/>
    <w:rsid w:val="00C868B9"/>
    <w:rsid w:val="00C868FD"/>
    <w:rsid w:val="00C86FAE"/>
    <w:rsid w:val="00C9005F"/>
    <w:rsid w:val="00C90A53"/>
    <w:rsid w:val="00C90A8D"/>
    <w:rsid w:val="00C91241"/>
    <w:rsid w:val="00C91D56"/>
    <w:rsid w:val="00C91F24"/>
    <w:rsid w:val="00C92C18"/>
    <w:rsid w:val="00C9413E"/>
    <w:rsid w:val="00C943C6"/>
    <w:rsid w:val="00C9459C"/>
    <w:rsid w:val="00C94B44"/>
    <w:rsid w:val="00C950A9"/>
    <w:rsid w:val="00C9544E"/>
    <w:rsid w:val="00C95783"/>
    <w:rsid w:val="00C959DE"/>
    <w:rsid w:val="00C97457"/>
    <w:rsid w:val="00CA017B"/>
    <w:rsid w:val="00CA041E"/>
    <w:rsid w:val="00CA045C"/>
    <w:rsid w:val="00CA1212"/>
    <w:rsid w:val="00CA13F2"/>
    <w:rsid w:val="00CA191F"/>
    <w:rsid w:val="00CA1C77"/>
    <w:rsid w:val="00CA2868"/>
    <w:rsid w:val="00CA29E0"/>
    <w:rsid w:val="00CA318A"/>
    <w:rsid w:val="00CA31B0"/>
    <w:rsid w:val="00CA3241"/>
    <w:rsid w:val="00CA3604"/>
    <w:rsid w:val="00CA367C"/>
    <w:rsid w:val="00CA3FED"/>
    <w:rsid w:val="00CA4398"/>
    <w:rsid w:val="00CA45B9"/>
    <w:rsid w:val="00CA484C"/>
    <w:rsid w:val="00CA4BAB"/>
    <w:rsid w:val="00CA4BDA"/>
    <w:rsid w:val="00CA5AAA"/>
    <w:rsid w:val="00CA6376"/>
    <w:rsid w:val="00CA7513"/>
    <w:rsid w:val="00CB0588"/>
    <w:rsid w:val="00CB068A"/>
    <w:rsid w:val="00CB0D08"/>
    <w:rsid w:val="00CB13A2"/>
    <w:rsid w:val="00CB1817"/>
    <w:rsid w:val="00CB24E1"/>
    <w:rsid w:val="00CB42ED"/>
    <w:rsid w:val="00CB5D40"/>
    <w:rsid w:val="00CB7B5C"/>
    <w:rsid w:val="00CC091A"/>
    <w:rsid w:val="00CC25AA"/>
    <w:rsid w:val="00CC2BF2"/>
    <w:rsid w:val="00CC39B4"/>
    <w:rsid w:val="00CC3C17"/>
    <w:rsid w:val="00CC41E8"/>
    <w:rsid w:val="00CC4DCB"/>
    <w:rsid w:val="00CC6112"/>
    <w:rsid w:val="00CC6D40"/>
    <w:rsid w:val="00CC78F7"/>
    <w:rsid w:val="00CC7CAA"/>
    <w:rsid w:val="00CD0548"/>
    <w:rsid w:val="00CD0CA5"/>
    <w:rsid w:val="00CD0FEE"/>
    <w:rsid w:val="00CD192B"/>
    <w:rsid w:val="00CD2A77"/>
    <w:rsid w:val="00CD2B0C"/>
    <w:rsid w:val="00CD2E6B"/>
    <w:rsid w:val="00CD4834"/>
    <w:rsid w:val="00CD58B5"/>
    <w:rsid w:val="00CD6134"/>
    <w:rsid w:val="00CD69E6"/>
    <w:rsid w:val="00CD6ABA"/>
    <w:rsid w:val="00CD7261"/>
    <w:rsid w:val="00CD75A6"/>
    <w:rsid w:val="00CE103A"/>
    <w:rsid w:val="00CE2D30"/>
    <w:rsid w:val="00CE32C1"/>
    <w:rsid w:val="00CE376B"/>
    <w:rsid w:val="00CE3C43"/>
    <w:rsid w:val="00CE4CBD"/>
    <w:rsid w:val="00CE506E"/>
    <w:rsid w:val="00CE5D4F"/>
    <w:rsid w:val="00CE6B6E"/>
    <w:rsid w:val="00CE6BB1"/>
    <w:rsid w:val="00CE6BB4"/>
    <w:rsid w:val="00CE71E5"/>
    <w:rsid w:val="00CF0051"/>
    <w:rsid w:val="00CF1AAA"/>
    <w:rsid w:val="00CF2264"/>
    <w:rsid w:val="00CF31D8"/>
    <w:rsid w:val="00CF46FF"/>
    <w:rsid w:val="00CF47F8"/>
    <w:rsid w:val="00CF480A"/>
    <w:rsid w:val="00CF49F5"/>
    <w:rsid w:val="00CF4AAB"/>
    <w:rsid w:val="00CF4E41"/>
    <w:rsid w:val="00CF5D7D"/>
    <w:rsid w:val="00CF6BCF"/>
    <w:rsid w:val="00CF6C45"/>
    <w:rsid w:val="00CF6C95"/>
    <w:rsid w:val="00CF6DC9"/>
    <w:rsid w:val="00CF7480"/>
    <w:rsid w:val="00CF76EB"/>
    <w:rsid w:val="00CF78DB"/>
    <w:rsid w:val="00CF7A0B"/>
    <w:rsid w:val="00CF7C7A"/>
    <w:rsid w:val="00D0032C"/>
    <w:rsid w:val="00D009DC"/>
    <w:rsid w:val="00D013B1"/>
    <w:rsid w:val="00D013E7"/>
    <w:rsid w:val="00D029DC"/>
    <w:rsid w:val="00D02BDF"/>
    <w:rsid w:val="00D02C8A"/>
    <w:rsid w:val="00D04417"/>
    <w:rsid w:val="00D04A2D"/>
    <w:rsid w:val="00D0556E"/>
    <w:rsid w:val="00D05E7A"/>
    <w:rsid w:val="00D05EAF"/>
    <w:rsid w:val="00D067EB"/>
    <w:rsid w:val="00D06D00"/>
    <w:rsid w:val="00D06FBF"/>
    <w:rsid w:val="00D10634"/>
    <w:rsid w:val="00D11173"/>
    <w:rsid w:val="00D11DC9"/>
    <w:rsid w:val="00D11EF2"/>
    <w:rsid w:val="00D12161"/>
    <w:rsid w:val="00D12188"/>
    <w:rsid w:val="00D121CA"/>
    <w:rsid w:val="00D12556"/>
    <w:rsid w:val="00D14001"/>
    <w:rsid w:val="00D14487"/>
    <w:rsid w:val="00D147CE"/>
    <w:rsid w:val="00D15C4F"/>
    <w:rsid w:val="00D16938"/>
    <w:rsid w:val="00D17C59"/>
    <w:rsid w:val="00D204F4"/>
    <w:rsid w:val="00D2099F"/>
    <w:rsid w:val="00D20E56"/>
    <w:rsid w:val="00D21156"/>
    <w:rsid w:val="00D23E56"/>
    <w:rsid w:val="00D24AAC"/>
    <w:rsid w:val="00D24F8F"/>
    <w:rsid w:val="00D25927"/>
    <w:rsid w:val="00D26253"/>
    <w:rsid w:val="00D26750"/>
    <w:rsid w:val="00D27707"/>
    <w:rsid w:val="00D27E1F"/>
    <w:rsid w:val="00D309EC"/>
    <w:rsid w:val="00D30A82"/>
    <w:rsid w:val="00D31EBE"/>
    <w:rsid w:val="00D321CB"/>
    <w:rsid w:val="00D33BE0"/>
    <w:rsid w:val="00D33F9A"/>
    <w:rsid w:val="00D34F08"/>
    <w:rsid w:val="00D353DE"/>
    <w:rsid w:val="00D36978"/>
    <w:rsid w:val="00D36C4B"/>
    <w:rsid w:val="00D40496"/>
    <w:rsid w:val="00D408A9"/>
    <w:rsid w:val="00D41BAD"/>
    <w:rsid w:val="00D41FB9"/>
    <w:rsid w:val="00D421EC"/>
    <w:rsid w:val="00D42E73"/>
    <w:rsid w:val="00D433D8"/>
    <w:rsid w:val="00D4384E"/>
    <w:rsid w:val="00D43EBB"/>
    <w:rsid w:val="00D442CF"/>
    <w:rsid w:val="00D4453B"/>
    <w:rsid w:val="00D45723"/>
    <w:rsid w:val="00D46F23"/>
    <w:rsid w:val="00D47639"/>
    <w:rsid w:val="00D477EB"/>
    <w:rsid w:val="00D47BF4"/>
    <w:rsid w:val="00D47D92"/>
    <w:rsid w:val="00D5032B"/>
    <w:rsid w:val="00D50ABF"/>
    <w:rsid w:val="00D50B25"/>
    <w:rsid w:val="00D51514"/>
    <w:rsid w:val="00D522F8"/>
    <w:rsid w:val="00D523BA"/>
    <w:rsid w:val="00D529C5"/>
    <w:rsid w:val="00D529D3"/>
    <w:rsid w:val="00D52C03"/>
    <w:rsid w:val="00D52C3C"/>
    <w:rsid w:val="00D52D38"/>
    <w:rsid w:val="00D5365B"/>
    <w:rsid w:val="00D53C7B"/>
    <w:rsid w:val="00D54A40"/>
    <w:rsid w:val="00D553E0"/>
    <w:rsid w:val="00D55E48"/>
    <w:rsid w:val="00D55F73"/>
    <w:rsid w:val="00D56222"/>
    <w:rsid w:val="00D56461"/>
    <w:rsid w:val="00D565DC"/>
    <w:rsid w:val="00D575CD"/>
    <w:rsid w:val="00D6036B"/>
    <w:rsid w:val="00D60D49"/>
    <w:rsid w:val="00D61252"/>
    <w:rsid w:val="00D63753"/>
    <w:rsid w:val="00D63BFF"/>
    <w:rsid w:val="00D65A2D"/>
    <w:rsid w:val="00D65D63"/>
    <w:rsid w:val="00D66926"/>
    <w:rsid w:val="00D6776C"/>
    <w:rsid w:val="00D67997"/>
    <w:rsid w:val="00D70E76"/>
    <w:rsid w:val="00D7133F"/>
    <w:rsid w:val="00D727B4"/>
    <w:rsid w:val="00D730AF"/>
    <w:rsid w:val="00D730DF"/>
    <w:rsid w:val="00D737E8"/>
    <w:rsid w:val="00D73BD2"/>
    <w:rsid w:val="00D74995"/>
    <w:rsid w:val="00D74AD3"/>
    <w:rsid w:val="00D76B4D"/>
    <w:rsid w:val="00D770A6"/>
    <w:rsid w:val="00D77519"/>
    <w:rsid w:val="00D77A33"/>
    <w:rsid w:val="00D77AC7"/>
    <w:rsid w:val="00D77C39"/>
    <w:rsid w:val="00D77E25"/>
    <w:rsid w:val="00D8018B"/>
    <w:rsid w:val="00D8099E"/>
    <w:rsid w:val="00D80D02"/>
    <w:rsid w:val="00D80FB9"/>
    <w:rsid w:val="00D829DE"/>
    <w:rsid w:val="00D83DD6"/>
    <w:rsid w:val="00D8418C"/>
    <w:rsid w:val="00D843C5"/>
    <w:rsid w:val="00D849DB"/>
    <w:rsid w:val="00D85394"/>
    <w:rsid w:val="00D85AE1"/>
    <w:rsid w:val="00D86143"/>
    <w:rsid w:val="00D86CCD"/>
    <w:rsid w:val="00D86D27"/>
    <w:rsid w:val="00D92233"/>
    <w:rsid w:val="00D92CF5"/>
    <w:rsid w:val="00D93281"/>
    <w:rsid w:val="00D94BE8"/>
    <w:rsid w:val="00D964A2"/>
    <w:rsid w:val="00D96C29"/>
    <w:rsid w:val="00D96F5F"/>
    <w:rsid w:val="00D97E73"/>
    <w:rsid w:val="00D97E7D"/>
    <w:rsid w:val="00DA0318"/>
    <w:rsid w:val="00DA109C"/>
    <w:rsid w:val="00DA16C6"/>
    <w:rsid w:val="00DA239A"/>
    <w:rsid w:val="00DA2861"/>
    <w:rsid w:val="00DA29FF"/>
    <w:rsid w:val="00DA2FB5"/>
    <w:rsid w:val="00DA31EC"/>
    <w:rsid w:val="00DA3334"/>
    <w:rsid w:val="00DA3829"/>
    <w:rsid w:val="00DA4044"/>
    <w:rsid w:val="00DA445C"/>
    <w:rsid w:val="00DA4775"/>
    <w:rsid w:val="00DA498A"/>
    <w:rsid w:val="00DA4A94"/>
    <w:rsid w:val="00DA4BAD"/>
    <w:rsid w:val="00DA4D40"/>
    <w:rsid w:val="00DA5345"/>
    <w:rsid w:val="00DA6767"/>
    <w:rsid w:val="00DA6878"/>
    <w:rsid w:val="00DA7155"/>
    <w:rsid w:val="00DA7825"/>
    <w:rsid w:val="00DA7B5D"/>
    <w:rsid w:val="00DB015F"/>
    <w:rsid w:val="00DB02F2"/>
    <w:rsid w:val="00DB1039"/>
    <w:rsid w:val="00DB23EF"/>
    <w:rsid w:val="00DB277B"/>
    <w:rsid w:val="00DB2E52"/>
    <w:rsid w:val="00DB33C9"/>
    <w:rsid w:val="00DB4B29"/>
    <w:rsid w:val="00DB55CB"/>
    <w:rsid w:val="00DB55EF"/>
    <w:rsid w:val="00DB6537"/>
    <w:rsid w:val="00DB6F67"/>
    <w:rsid w:val="00DB772E"/>
    <w:rsid w:val="00DC0692"/>
    <w:rsid w:val="00DC0CAC"/>
    <w:rsid w:val="00DC104F"/>
    <w:rsid w:val="00DC1097"/>
    <w:rsid w:val="00DC18F9"/>
    <w:rsid w:val="00DC2236"/>
    <w:rsid w:val="00DC22CC"/>
    <w:rsid w:val="00DC243C"/>
    <w:rsid w:val="00DC27F0"/>
    <w:rsid w:val="00DC29DF"/>
    <w:rsid w:val="00DC3F58"/>
    <w:rsid w:val="00DC40CE"/>
    <w:rsid w:val="00DC47B8"/>
    <w:rsid w:val="00DC4822"/>
    <w:rsid w:val="00DC5E04"/>
    <w:rsid w:val="00DC6846"/>
    <w:rsid w:val="00DC73DF"/>
    <w:rsid w:val="00DC78D2"/>
    <w:rsid w:val="00DC7D32"/>
    <w:rsid w:val="00DD0F13"/>
    <w:rsid w:val="00DD16B9"/>
    <w:rsid w:val="00DD22ED"/>
    <w:rsid w:val="00DD35EF"/>
    <w:rsid w:val="00DD3666"/>
    <w:rsid w:val="00DD3B94"/>
    <w:rsid w:val="00DD3BE6"/>
    <w:rsid w:val="00DD3F42"/>
    <w:rsid w:val="00DD3FC7"/>
    <w:rsid w:val="00DD4503"/>
    <w:rsid w:val="00DD46DA"/>
    <w:rsid w:val="00DD7619"/>
    <w:rsid w:val="00DD7F5C"/>
    <w:rsid w:val="00DD7FA3"/>
    <w:rsid w:val="00DE0323"/>
    <w:rsid w:val="00DE054F"/>
    <w:rsid w:val="00DE075E"/>
    <w:rsid w:val="00DE0A0D"/>
    <w:rsid w:val="00DE118E"/>
    <w:rsid w:val="00DE17C9"/>
    <w:rsid w:val="00DE2082"/>
    <w:rsid w:val="00DE21CA"/>
    <w:rsid w:val="00DE27A8"/>
    <w:rsid w:val="00DE292F"/>
    <w:rsid w:val="00DE3459"/>
    <w:rsid w:val="00DE3DF5"/>
    <w:rsid w:val="00DE4744"/>
    <w:rsid w:val="00DE4C68"/>
    <w:rsid w:val="00DE574D"/>
    <w:rsid w:val="00DE59D3"/>
    <w:rsid w:val="00DE5C18"/>
    <w:rsid w:val="00DE666B"/>
    <w:rsid w:val="00DE6733"/>
    <w:rsid w:val="00DF0AEC"/>
    <w:rsid w:val="00DF3383"/>
    <w:rsid w:val="00DF42D8"/>
    <w:rsid w:val="00DF4526"/>
    <w:rsid w:val="00DF58BE"/>
    <w:rsid w:val="00DF5C0F"/>
    <w:rsid w:val="00DF5E7E"/>
    <w:rsid w:val="00DF60ED"/>
    <w:rsid w:val="00DF6E56"/>
    <w:rsid w:val="00DF704B"/>
    <w:rsid w:val="00DF79E5"/>
    <w:rsid w:val="00E00073"/>
    <w:rsid w:val="00E00474"/>
    <w:rsid w:val="00E01ABC"/>
    <w:rsid w:val="00E01D12"/>
    <w:rsid w:val="00E01DB2"/>
    <w:rsid w:val="00E01DD6"/>
    <w:rsid w:val="00E01DD9"/>
    <w:rsid w:val="00E0301B"/>
    <w:rsid w:val="00E034D5"/>
    <w:rsid w:val="00E036C8"/>
    <w:rsid w:val="00E04133"/>
    <w:rsid w:val="00E04404"/>
    <w:rsid w:val="00E05DC0"/>
    <w:rsid w:val="00E06150"/>
    <w:rsid w:val="00E0658B"/>
    <w:rsid w:val="00E07549"/>
    <w:rsid w:val="00E078B0"/>
    <w:rsid w:val="00E10316"/>
    <w:rsid w:val="00E104BF"/>
    <w:rsid w:val="00E107B9"/>
    <w:rsid w:val="00E1232A"/>
    <w:rsid w:val="00E13386"/>
    <w:rsid w:val="00E14798"/>
    <w:rsid w:val="00E14FA6"/>
    <w:rsid w:val="00E157E1"/>
    <w:rsid w:val="00E1588D"/>
    <w:rsid w:val="00E15DBA"/>
    <w:rsid w:val="00E16B8F"/>
    <w:rsid w:val="00E16F49"/>
    <w:rsid w:val="00E20568"/>
    <w:rsid w:val="00E22B3C"/>
    <w:rsid w:val="00E23690"/>
    <w:rsid w:val="00E23905"/>
    <w:rsid w:val="00E25E3F"/>
    <w:rsid w:val="00E26D0E"/>
    <w:rsid w:val="00E27F95"/>
    <w:rsid w:val="00E30956"/>
    <w:rsid w:val="00E30D31"/>
    <w:rsid w:val="00E30ECE"/>
    <w:rsid w:val="00E31A44"/>
    <w:rsid w:val="00E343AF"/>
    <w:rsid w:val="00E34E2E"/>
    <w:rsid w:val="00E34E9B"/>
    <w:rsid w:val="00E36AB4"/>
    <w:rsid w:val="00E4264C"/>
    <w:rsid w:val="00E44163"/>
    <w:rsid w:val="00E443D0"/>
    <w:rsid w:val="00E44477"/>
    <w:rsid w:val="00E4458F"/>
    <w:rsid w:val="00E44A0B"/>
    <w:rsid w:val="00E45CAF"/>
    <w:rsid w:val="00E462A1"/>
    <w:rsid w:val="00E47F12"/>
    <w:rsid w:val="00E50083"/>
    <w:rsid w:val="00E52A57"/>
    <w:rsid w:val="00E531E5"/>
    <w:rsid w:val="00E5340E"/>
    <w:rsid w:val="00E553ED"/>
    <w:rsid w:val="00E5571C"/>
    <w:rsid w:val="00E55AD8"/>
    <w:rsid w:val="00E574B1"/>
    <w:rsid w:val="00E57E92"/>
    <w:rsid w:val="00E61546"/>
    <w:rsid w:val="00E627E3"/>
    <w:rsid w:val="00E62D6C"/>
    <w:rsid w:val="00E62E91"/>
    <w:rsid w:val="00E63952"/>
    <w:rsid w:val="00E63A44"/>
    <w:rsid w:val="00E63E34"/>
    <w:rsid w:val="00E64EF2"/>
    <w:rsid w:val="00E6545A"/>
    <w:rsid w:val="00E66AB0"/>
    <w:rsid w:val="00E66B15"/>
    <w:rsid w:val="00E677E9"/>
    <w:rsid w:val="00E67907"/>
    <w:rsid w:val="00E67A8E"/>
    <w:rsid w:val="00E70443"/>
    <w:rsid w:val="00E70469"/>
    <w:rsid w:val="00E71728"/>
    <w:rsid w:val="00E72025"/>
    <w:rsid w:val="00E72EEF"/>
    <w:rsid w:val="00E733C8"/>
    <w:rsid w:val="00E73AF3"/>
    <w:rsid w:val="00E74591"/>
    <w:rsid w:val="00E74680"/>
    <w:rsid w:val="00E747F9"/>
    <w:rsid w:val="00E75CA4"/>
    <w:rsid w:val="00E76580"/>
    <w:rsid w:val="00E76E82"/>
    <w:rsid w:val="00E77366"/>
    <w:rsid w:val="00E77522"/>
    <w:rsid w:val="00E77DFF"/>
    <w:rsid w:val="00E8079D"/>
    <w:rsid w:val="00E80B61"/>
    <w:rsid w:val="00E81007"/>
    <w:rsid w:val="00E816CF"/>
    <w:rsid w:val="00E81D9D"/>
    <w:rsid w:val="00E8261A"/>
    <w:rsid w:val="00E83620"/>
    <w:rsid w:val="00E83C4E"/>
    <w:rsid w:val="00E83D19"/>
    <w:rsid w:val="00E845A5"/>
    <w:rsid w:val="00E85105"/>
    <w:rsid w:val="00E85A29"/>
    <w:rsid w:val="00E8668E"/>
    <w:rsid w:val="00E869E1"/>
    <w:rsid w:val="00E873B1"/>
    <w:rsid w:val="00E876DC"/>
    <w:rsid w:val="00E90107"/>
    <w:rsid w:val="00E90A53"/>
    <w:rsid w:val="00E90BC4"/>
    <w:rsid w:val="00E9188B"/>
    <w:rsid w:val="00E9242B"/>
    <w:rsid w:val="00E94091"/>
    <w:rsid w:val="00E94DDD"/>
    <w:rsid w:val="00E973EB"/>
    <w:rsid w:val="00EA11D6"/>
    <w:rsid w:val="00EA16BC"/>
    <w:rsid w:val="00EA18EB"/>
    <w:rsid w:val="00EA2766"/>
    <w:rsid w:val="00EA29A9"/>
    <w:rsid w:val="00EA342D"/>
    <w:rsid w:val="00EA3A04"/>
    <w:rsid w:val="00EA3B66"/>
    <w:rsid w:val="00EA404C"/>
    <w:rsid w:val="00EA4088"/>
    <w:rsid w:val="00EA598D"/>
    <w:rsid w:val="00EA6291"/>
    <w:rsid w:val="00EA6339"/>
    <w:rsid w:val="00EA6438"/>
    <w:rsid w:val="00EA652D"/>
    <w:rsid w:val="00EA7AB9"/>
    <w:rsid w:val="00EB068F"/>
    <w:rsid w:val="00EB1549"/>
    <w:rsid w:val="00EB24FF"/>
    <w:rsid w:val="00EB2FB2"/>
    <w:rsid w:val="00EB2FFE"/>
    <w:rsid w:val="00EB376E"/>
    <w:rsid w:val="00EB566D"/>
    <w:rsid w:val="00EB56CB"/>
    <w:rsid w:val="00EB59B1"/>
    <w:rsid w:val="00EB6289"/>
    <w:rsid w:val="00EB6424"/>
    <w:rsid w:val="00EB66D5"/>
    <w:rsid w:val="00EB79C0"/>
    <w:rsid w:val="00EC01C4"/>
    <w:rsid w:val="00EC0A31"/>
    <w:rsid w:val="00EC0CA9"/>
    <w:rsid w:val="00EC0E50"/>
    <w:rsid w:val="00EC0F95"/>
    <w:rsid w:val="00EC2EE7"/>
    <w:rsid w:val="00EC335E"/>
    <w:rsid w:val="00EC3B57"/>
    <w:rsid w:val="00EC4374"/>
    <w:rsid w:val="00EC4E85"/>
    <w:rsid w:val="00EC5D74"/>
    <w:rsid w:val="00EC61C2"/>
    <w:rsid w:val="00EC63D4"/>
    <w:rsid w:val="00EC75E3"/>
    <w:rsid w:val="00ED0BF9"/>
    <w:rsid w:val="00ED1DD9"/>
    <w:rsid w:val="00ED20F8"/>
    <w:rsid w:val="00ED3B51"/>
    <w:rsid w:val="00ED532F"/>
    <w:rsid w:val="00ED5B50"/>
    <w:rsid w:val="00ED6846"/>
    <w:rsid w:val="00ED71B4"/>
    <w:rsid w:val="00ED730D"/>
    <w:rsid w:val="00EE0204"/>
    <w:rsid w:val="00EE0234"/>
    <w:rsid w:val="00EE0314"/>
    <w:rsid w:val="00EE0C0B"/>
    <w:rsid w:val="00EE130A"/>
    <w:rsid w:val="00EE14DE"/>
    <w:rsid w:val="00EE1638"/>
    <w:rsid w:val="00EE1EDA"/>
    <w:rsid w:val="00EE21CD"/>
    <w:rsid w:val="00EE283A"/>
    <w:rsid w:val="00EE2EC3"/>
    <w:rsid w:val="00EE3EE4"/>
    <w:rsid w:val="00EE40F1"/>
    <w:rsid w:val="00EE4484"/>
    <w:rsid w:val="00EE4837"/>
    <w:rsid w:val="00EE50D7"/>
    <w:rsid w:val="00EE6F17"/>
    <w:rsid w:val="00EE76B3"/>
    <w:rsid w:val="00EE7E39"/>
    <w:rsid w:val="00EF036F"/>
    <w:rsid w:val="00EF03F8"/>
    <w:rsid w:val="00EF0B96"/>
    <w:rsid w:val="00EF0BCB"/>
    <w:rsid w:val="00EF0FA5"/>
    <w:rsid w:val="00EF2536"/>
    <w:rsid w:val="00EF45A9"/>
    <w:rsid w:val="00EF47D9"/>
    <w:rsid w:val="00EF650B"/>
    <w:rsid w:val="00EF6CBF"/>
    <w:rsid w:val="00EF6E16"/>
    <w:rsid w:val="00F004B7"/>
    <w:rsid w:val="00F00A07"/>
    <w:rsid w:val="00F00B9B"/>
    <w:rsid w:val="00F00E96"/>
    <w:rsid w:val="00F01DFE"/>
    <w:rsid w:val="00F01E5D"/>
    <w:rsid w:val="00F024FC"/>
    <w:rsid w:val="00F025EF"/>
    <w:rsid w:val="00F02AFD"/>
    <w:rsid w:val="00F035DC"/>
    <w:rsid w:val="00F03CF1"/>
    <w:rsid w:val="00F03E70"/>
    <w:rsid w:val="00F03F8C"/>
    <w:rsid w:val="00F05663"/>
    <w:rsid w:val="00F0602F"/>
    <w:rsid w:val="00F0641F"/>
    <w:rsid w:val="00F0671C"/>
    <w:rsid w:val="00F076BF"/>
    <w:rsid w:val="00F07A29"/>
    <w:rsid w:val="00F07A50"/>
    <w:rsid w:val="00F10193"/>
    <w:rsid w:val="00F107B2"/>
    <w:rsid w:val="00F1081F"/>
    <w:rsid w:val="00F112BD"/>
    <w:rsid w:val="00F1145C"/>
    <w:rsid w:val="00F1147B"/>
    <w:rsid w:val="00F12F58"/>
    <w:rsid w:val="00F13605"/>
    <w:rsid w:val="00F13BEB"/>
    <w:rsid w:val="00F13D66"/>
    <w:rsid w:val="00F142A8"/>
    <w:rsid w:val="00F147EA"/>
    <w:rsid w:val="00F153D3"/>
    <w:rsid w:val="00F210B4"/>
    <w:rsid w:val="00F21824"/>
    <w:rsid w:val="00F21C1D"/>
    <w:rsid w:val="00F21FBA"/>
    <w:rsid w:val="00F220C7"/>
    <w:rsid w:val="00F2241F"/>
    <w:rsid w:val="00F239EE"/>
    <w:rsid w:val="00F239F4"/>
    <w:rsid w:val="00F2444A"/>
    <w:rsid w:val="00F30CAE"/>
    <w:rsid w:val="00F33927"/>
    <w:rsid w:val="00F356FF"/>
    <w:rsid w:val="00F35C44"/>
    <w:rsid w:val="00F35D87"/>
    <w:rsid w:val="00F365A2"/>
    <w:rsid w:val="00F36794"/>
    <w:rsid w:val="00F36C88"/>
    <w:rsid w:val="00F37B03"/>
    <w:rsid w:val="00F40D26"/>
    <w:rsid w:val="00F422A7"/>
    <w:rsid w:val="00F428A4"/>
    <w:rsid w:val="00F4373E"/>
    <w:rsid w:val="00F44272"/>
    <w:rsid w:val="00F44AAC"/>
    <w:rsid w:val="00F44D22"/>
    <w:rsid w:val="00F45092"/>
    <w:rsid w:val="00F46633"/>
    <w:rsid w:val="00F47C97"/>
    <w:rsid w:val="00F5090D"/>
    <w:rsid w:val="00F5092C"/>
    <w:rsid w:val="00F5111A"/>
    <w:rsid w:val="00F5281D"/>
    <w:rsid w:val="00F528D9"/>
    <w:rsid w:val="00F52B4D"/>
    <w:rsid w:val="00F545A7"/>
    <w:rsid w:val="00F54DB2"/>
    <w:rsid w:val="00F55B6B"/>
    <w:rsid w:val="00F55DA2"/>
    <w:rsid w:val="00F55F17"/>
    <w:rsid w:val="00F56241"/>
    <w:rsid w:val="00F562D6"/>
    <w:rsid w:val="00F5657C"/>
    <w:rsid w:val="00F6133D"/>
    <w:rsid w:val="00F6277C"/>
    <w:rsid w:val="00F640EB"/>
    <w:rsid w:val="00F642CD"/>
    <w:rsid w:val="00F65324"/>
    <w:rsid w:val="00F65CF9"/>
    <w:rsid w:val="00F66029"/>
    <w:rsid w:val="00F66541"/>
    <w:rsid w:val="00F66DD7"/>
    <w:rsid w:val="00F677AC"/>
    <w:rsid w:val="00F705D2"/>
    <w:rsid w:val="00F7199C"/>
    <w:rsid w:val="00F71A44"/>
    <w:rsid w:val="00F71FDB"/>
    <w:rsid w:val="00F725F6"/>
    <w:rsid w:val="00F731FA"/>
    <w:rsid w:val="00F7665D"/>
    <w:rsid w:val="00F77507"/>
    <w:rsid w:val="00F7760E"/>
    <w:rsid w:val="00F80432"/>
    <w:rsid w:val="00F804BC"/>
    <w:rsid w:val="00F809EC"/>
    <w:rsid w:val="00F817B8"/>
    <w:rsid w:val="00F81E26"/>
    <w:rsid w:val="00F830D8"/>
    <w:rsid w:val="00F83D7C"/>
    <w:rsid w:val="00F845B2"/>
    <w:rsid w:val="00F84897"/>
    <w:rsid w:val="00F93842"/>
    <w:rsid w:val="00F94060"/>
    <w:rsid w:val="00F9448B"/>
    <w:rsid w:val="00F944F6"/>
    <w:rsid w:val="00F945C5"/>
    <w:rsid w:val="00F9465C"/>
    <w:rsid w:val="00F95211"/>
    <w:rsid w:val="00F954CD"/>
    <w:rsid w:val="00F95912"/>
    <w:rsid w:val="00F963FC"/>
    <w:rsid w:val="00F96E10"/>
    <w:rsid w:val="00F97AD6"/>
    <w:rsid w:val="00F97AE6"/>
    <w:rsid w:val="00FA01F4"/>
    <w:rsid w:val="00FA0C11"/>
    <w:rsid w:val="00FA170D"/>
    <w:rsid w:val="00FA2EFA"/>
    <w:rsid w:val="00FA30E9"/>
    <w:rsid w:val="00FA343A"/>
    <w:rsid w:val="00FA4270"/>
    <w:rsid w:val="00FA6308"/>
    <w:rsid w:val="00FA63DB"/>
    <w:rsid w:val="00FA6E7F"/>
    <w:rsid w:val="00FA7AE0"/>
    <w:rsid w:val="00FB05ED"/>
    <w:rsid w:val="00FB07AF"/>
    <w:rsid w:val="00FB0A48"/>
    <w:rsid w:val="00FB1081"/>
    <w:rsid w:val="00FB2953"/>
    <w:rsid w:val="00FB2F59"/>
    <w:rsid w:val="00FB304C"/>
    <w:rsid w:val="00FB3B4F"/>
    <w:rsid w:val="00FB4326"/>
    <w:rsid w:val="00FB5CA2"/>
    <w:rsid w:val="00FB6226"/>
    <w:rsid w:val="00FB71E7"/>
    <w:rsid w:val="00FC088F"/>
    <w:rsid w:val="00FC0C07"/>
    <w:rsid w:val="00FC1052"/>
    <w:rsid w:val="00FC11BB"/>
    <w:rsid w:val="00FC11BE"/>
    <w:rsid w:val="00FC1703"/>
    <w:rsid w:val="00FC2F25"/>
    <w:rsid w:val="00FC36D7"/>
    <w:rsid w:val="00FC3A7E"/>
    <w:rsid w:val="00FC4274"/>
    <w:rsid w:val="00FC4386"/>
    <w:rsid w:val="00FC4D9F"/>
    <w:rsid w:val="00FC5259"/>
    <w:rsid w:val="00FC5824"/>
    <w:rsid w:val="00FC5BDC"/>
    <w:rsid w:val="00FC6595"/>
    <w:rsid w:val="00FC678B"/>
    <w:rsid w:val="00FC7007"/>
    <w:rsid w:val="00FC718C"/>
    <w:rsid w:val="00FC71C8"/>
    <w:rsid w:val="00FC74ED"/>
    <w:rsid w:val="00FC7C3D"/>
    <w:rsid w:val="00FD030B"/>
    <w:rsid w:val="00FD0488"/>
    <w:rsid w:val="00FD0838"/>
    <w:rsid w:val="00FD098F"/>
    <w:rsid w:val="00FD0B51"/>
    <w:rsid w:val="00FD1336"/>
    <w:rsid w:val="00FD1B65"/>
    <w:rsid w:val="00FD1C1B"/>
    <w:rsid w:val="00FD2160"/>
    <w:rsid w:val="00FD2865"/>
    <w:rsid w:val="00FD3C5A"/>
    <w:rsid w:val="00FD4226"/>
    <w:rsid w:val="00FD4BBB"/>
    <w:rsid w:val="00FD5D05"/>
    <w:rsid w:val="00FD786D"/>
    <w:rsid w:val="00FE0B73"/>
    <w:rsid w:val="00FE0C73"/>
    <w:rsid w:val="00FE0C8D"/>
    <w:rsid w:val="00FE10EC"/>
    <w:rsid w:val="00FE1235"/>
    <w:rsid w:val="00FE1FEF"/>
    <w:rsid w:val="00FE22C2"/>
    <w:rsid w:val="00FE2309"/>
    <w:rsid w:val="00FE29E1"/>
    <w:rsid w:val="00FE341C"/>
    <w:rsid w:val="00FE3DAC"/>
    <w:rsid w:val="00FE5C61"/>
    <w:rsid w:val="00FE642C"/>
    <w:rsid w:val="00FE68F1"/>
    <w:rsid w:val="00FE7D73"/>
    <w:rsid w:val="00FF0083"/>
    <w:rsid w:val="00FF0483"/>
    <w:rsid w:val="00FF1644"/>
    <w:rsid w:val="00FF29E4"/>
    <w:rsid w:val="00FF2A8C"/>
    <w:rsid w:val="00FF3554"/>
    <w:rsid w:val="00FF3C9C"/>
    <w:rsid w:val="00FF4531"/>
    <w:rsid w:val="00FF4BC9"/>
    <w:rsid w:val="00FF7199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E41E"/>
  <w15:chartTrackingRefBased/>
  <w15:docId w15:val="{B3FF8A62-D617-43AA-9A72-6E08684C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09B"/>
  </w:style>
  <w:style w:type="paragraph" w:styleId="Ttulo1">
    <w:name w:val="heading 1"/>
    <w:basedOn w:val="Normal"/>
    <w:next w:val="Normal"/>
    <w:link w:val="Ttulo1Char"/>
    <w:uiPriority w:val="9"/>
    <w:qFormat/>
    <w:rsid w:val="00B3309B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3309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309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3309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30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330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3309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3309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3309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309B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customStyle="1" w:styleId="Publicao">
    <w:name w:val="Publicação"/>
    <w:basedOn w:val="Normal"/>
    <w:next w:val="Normal"/>
    <w:autoRedefine/>
    <w:rsid w:val="00AB7018"/>
    <w:pPr>
      <w:spacing w:before="120" w:after="120" w:line="276" w:lineRule="auto"/>
      <w:jc w:val="both"/>
    </w:pPr>
    <w:rPr>
      <w:rFonts w:ascii="Arial" w:hAnsi="Arial"/>
      <w:color w:val="000000" w:themeColor="text1"/>
      <w:sz w:val="18"/>
    </w:rPr>
  </w:style>
  <w:style w:type="table" w:customStyle="1" w:styleId="PublicaoDF">
    <w:name w:val="PublicaçãoDF"/>
    <w:basedOn w:val="Tabelanormal"/>
    <w:uiPriority w:val="99"/>
    <w:rsid w:val="00AB7018"/>
    <w:pPr>
      <w:spacing w:after="0" w:line="240" w:lineRule="auto"/>
    </w:pPr>
    <w:rPr>
      <w:rFonts w:ascii="Arial" w:hAnsi="Arial"/>
      <w:sz w:val="14"/>
    </w:rPr>
    <w:tblPr/>
  </w:style>
  <w:style w:type="table" w:customStyle="1" w:styleId="PublicaoBBSeg">
    <w:name w:val="PublicaçãoBBSeg"/>
    <w:basedOn w:val="Tabelanormal"/>
    <w:uiPriority w:val="99"/>
    <w:rsid w:val="00AB7018"/>
    <w:pPr>
      <w:spacing w:after="0" w:line="240" w:lineRule="auto"/>
    </w:pPr>
    <w:rPr>
      <w:rFonts w:ascii="Arial" w:hAnsi="Arial"/>
      <w:sz w:val="18"/>
    </w:rPr>
    <w:tblPr/>
  </w:style>
  <w:style w:type="paragraph" w:styleId="Cabealho">
    <w:name w:val="header"/>
    <w:aliases w:val="Heading 1a,encabezado,Appendix,Heading 1a Char Char Char Char,Draft,Table header,Draft1,Draft2,Guideline,encabezado Char Char Char Char Char,Car4,Header Char Char Char,even"/>
    <w:basedOn w:val="Normal"/>
    <w:link w:val="CabealhoChar"/>
    <w:uiPriority w:val="99"/>
    <w:unhideWhenUsed/>
    <w:rsid w:val="003472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Heading 1a Char,encabezado Char,Appendix Char,Heading 1a Char Char Char Char Char,Draft Char,Table header Char,Draft1 Char,Draft2 Char,Guideline Char,encabezado Char Char Char Char Char Char,Car4 Char,Header Char Char Char Char,even Char"/>
    <w:basedOn w:val="Fontepargpadro"/>
    <w:link w:val="Cabealho"/>
    <w:uiPriority w:val="99"/>
    <w:rsid w:val="00347240"/>
  </w:style>
  <w:style w:type="paragraph" w:styleId="Rodap">
    <w:name w:val="footer"/>
    <w:basedOn w:val="Normal"/>
    <w:link w:val="RodapChar"/>
    <w:uiPriority w:val="99"/>
    <w:unhideWhenUsed/>
    <w:rsid w:val="003472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240"/>
  </w:style>
  <w:style w:type="paragraph" w:customStyle="1" w:styleId="08-Tabelageral">
    <w:name w:val="08-Tabela geral"/>
    <w:basedOn w:val="Normal"/>
    <w:uiPriority w:val="99"/>
    <w:qFormat/>
    <w:rsid w:val="002E72C4"/>
    <w:pPr>
      <w:keepNext/>
      <w:keepLines/>
      <w:spacing w:before="40" w:after="40" w:line="240" w:lineRule="auto"/>
      <w:jc w:val="right"/>
    </w:pPr>
    <w:rPr>
      <w:rFonts w:ascii="Arial" w:eastAsia="Times New Roman" w:hAnsi="Arial" w:cs="Times New Roman"/>
      <w:spacing w:val="-2"/>
      <w:sz w:val="14"/>
      <w:szCs w:val="18"/>
      <w:lang w:eastAsia="pt-BR"/>
    </w:rPr>
  </w:style>
  <w:style w:type="table" w:styleId="TabeladeLista6Colorida-nfase5">
    <w:name w:val="List Table 6 Colorful Accent 5"/>
    <w:basedOn w:val="Tabelanormal"/>
    <w:uiPriority w:val="51"/>
    <w:rsid w:val="002E72C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shd w:val="clear" w:color="auto" w:fill="DEEAF6" w:themeFill="accent5" w:themeFillTint="3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paragraph" w:customStyle="1" w:styleId="05-Textonormal1">
    <w:name w:val="05-Texto normal1"/>
    <w:basedOn w:val="Normal"/>
    <w:qFormat/>
    <w:rsid w:val="002E72C4"/>
    <w:pPr>
      <w:spacing w:before="120" w:after="120" w:line="276" w:lineRule="auto"/>
      <w:jc w:val="both"/>
    </w:pPr>
    <w:rPr>
      <w:rFonts w:ascii="Arial" w:eastAsia="Times New Roman" w:hAnsi="Arial" w:cs="Times New Roman"/>
      <w:spacing w:val="-2"/>
      <w:sz w:val="18"/>
      <w:szCs w:val="18"/>
      <w:lang w:eastAsia="pt-BR"/>
    </w:rPr>
  </w:style>
  <w:style w:type="paragraph" w:customStyle="1" w:styleId="01-Textonormal2">
    <w:name w:val="01-Texto normal2"/>
    <w:basedOn w:val="Normal"/>
    <w:uiPriority w:val="99"/>
    <w:qFormat/>
    <w:rsid w:val="002E72C4"/>
    <w:pPr>
      <w:suppressAutoHyphens/>
      <w:spacing w:before="120" w:after="120" w:line="276" w:lineRule="auto"/>
      <w:jc w:val="both"/>
    </w:pPr>
    <w:rPr>
      <w:rFonts w:ascii="Arial" w:eastAsia="Times New Roman" w:hAnsi="Arial" w:cs="Times New Roman"/>
      <w:kern w:val="20"/>
      <w:sz w:val="18"/>
      <w:szCs w:val="20"/>
      <w:lang w:eastAsia="pt-BR"/>
    </w:rPr>
  </w:style>
  <w:style w:type="paragraph" w:customStyle="1" w:styleId="05-Textonormal">
    <w:name w:val="05-Texto normal"/>
    <w:basedOn w:val="Normal"/>
    <w:qFormat/>
    <w:rsid w:val="002E72C4"/>
    <w:pPr>
      <w:spacing w:before="120" w:after="120" w:line="276" w:lineRule="auto"/>
      <w:jc w:val="both"/>
    </w:pPr>
    <w:rPr>
      <w:rFonts w:ascii="Arial" w:eastAsia="Times New Roman" w:hAnsi="Arial" w:cs="Times New Roman"/>
      <w:spacing w:val="-2"/>
      <w:sz w:val="18"/>
      <w:szCs w:val="18"/>
      <w:lang w:eastAsia="pt-BR"/>
    </w:rPr>
  </w:style>
  <w:style w:type="paragraph" w:customStyle="1" w:styleId="01-TtulodeNota">
    <w:name w:val="01-Título de Nota"/>
    <w:basedOn w:val="05-Textonormal"/>
    <w:next w:val="Normal"/>
    <w:uiPriority w:val="99"/>
    <w:qFormat/>
    <w:rsid w:val="002E72C4"/>
    <w:pPr>
      <w:spacing w:line="240" w:lineRule="auto"/>
    </w:pPr>
    <w:rPr>
      <w:b/>
      <w:sz w:val="20"/>
      <w:szCs w:val="20"/>
    </w:rPr>
  </w:style>
  <w:style w:type="paragraph" w:customStyle="1" w:styleId="04-TtuloNegrito">
    <w:name w:val="04-Título Negrito"/>
    <w:basedOn w:val="Normal"/>
    <w:next w:val="Normal"/>
    <w:qFormat/>
    <w:rsid w:val="002E72C4"/>
    <w:pPr>
      <w:spacing w:before="120" w:after="120" w:line="240" w:lineRule="auto"/>
      <w:jc w:val="both"/>
      <w:outlineLvl w:val="1"/>
    </w:pPr>
    <w:rPr>
      <w:rFonts w:ascii="Arial" w:eastAsia="Times New Roman" w:hAnsi="Arial" w:cs="Times New Roman"/>
      <w:b/>
      <w:spacing w:val="-2"/>
      <w:sz w:val="20"/>
      <w:szCs w:val="20"/>
      <w:lang w:eastAsia="pt-BR"/>
    </w:rPr>
  </w:style>
  <w:style w:type="paragraph" w:customStyle="1" w:styleId="07-Legenda">
    <w:name w:val="07-Legenda"/>
    <w:basedOn w:val="Normal"/>
    <w:qFormat/>
    <w:rsid w:val="002E72C4"/>
    <w:pPr>
      <w:keepLines/>
      <w:tabs>
        <w:tab w:val="left" w:pos="284"/>
      </w:tabs>
      <w:spacing w:before="40" w:after="0" w:line="240" w:lineRule="auto"/>
      <w:ind w:left="284" w:hanging="284"/>
      <w:jc w:val="both"/>
    </w:pPr>
    <w:rPr>
      <w:rFonts w:ascii="Arial" w:eastAsia="Times New Roman" w:hAnsi="Arial" w:cs="Times New Roman"/>
      <w:spacing w:val="-2"/>
      <w:sz w:val="14"/>
      <w:szCs w:val="18"/>
      <w:lang w:eastAsia="pt-BR"/>
    </w:rPr>
  </w:style>
  <w:style w:type="table" w:customStyle="1" w:styleId="TabeladeLista6Colorida-nfase51">
    <w:name w:val="Tabela de Lista 6 Colorida - Ênfase 51"/>
    <w:basedOn w:val="Tabelanormal"/>
    <w:uiPriority w:val="51"/>
    <w:rsid w:val="002E72C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cPr>
      <w:shd w:val="clear" w:color="auto" w:fill="auto"/>
    </w:tcPr>
    <w:tblStylePr w:type="firstRow">
      <w:rPr>
        <w:b/>
        <w:bCs/>
      </w:rPr>
      <w:tblPr/>
      <w:tcPr>
        <w:shd w:val="clear" w:color="auto" w:fill="DEEAF6" w:themeFill="accent5" w:themeFillTint="3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527540"/>
    <w:pPr>
      <w:ind w:left="720"/>
      <w:contextualSpacing/>
    </w:pPr>
  </w:style>
  <w:style w:type="paragraph" w:customStyle="1" w:styleId="03-SubttulodeNota">
    <w:name w:val="03-Subtítulo de Nota"/>
    <w:basedOn w:val="05-Textonormal"/>
    <w:next w:val="Normal"/>
    <w:qFormat/>
    <w:rsid w:val="004115E5"/>
    <w:pPr>
      <w:spacing w:line="240" w:lineRule="auto"/>
      <w:outlineLvl w:val="1"/>
    </w:pPr>
    <w:rPr>
      <w:b/>
      <w:sz w:val="20"/>
      <w:szCs w:val="20"/>
    </w:rPr>
  </w:style>
  <w:style w:type="paragraph" w:customStyle="1" w:styleId="01-Textonormal">
    <w:name w:val="01-Texto normal"/>
    <w:basedOn w:val="05-Textonormal"/>
    <w:link w:val="01-TextonormalChar1"/>
    <w:qFormat/>
    <w:rsid w:val="004115E5"/>
  </w:style>
  <w:style w:type="character" w:customStyle="1" w:styleId="01-TextonormalChar1">
    <w:name w:val="01-Texto normal Char1"/>
    <w:basedOn w:val="Fontepargpadro"/>
    <w:link w:val="01-Textonormal"/>
    <w:rsid w:val="00DE3DF5"/>
    <w:rPr>
      <w:rFonts w:ascii="Arial" w:eastAsia="Times New Roman" w:hAnsi="Arial" w:cs="Times New Roman"/>
      <w:spacing w:val="-2"/>
      <w:sz w:val="18"/>
      <w:szCs w:val="18"/>
      <w:lang w:eastAsia="pt-BR"/>
    </w:rPr>
  </w:style>
  <w:style w:type="paragraph" w:customStyle="1" w:styleId="06-Rmil">
    <w:name w:val="06-R$ mil"/>
    <w:basedOn w:val="Normal"/>
    <w:next w:val="Normal"/>
    <w:link w:val="06-RmilChar"/>
    <w:qFormat/>
    <w:rsid w:val="00773825"/>
    <w:pPr>
      <w:keepNext/>
      <w:keepLines/>
      <w:spacing w:after="0" w:line="240" w:lineRule="auto"/>
      <w:jc w:val="right"/>
    </w:pPr>
    <w:rPr>
      <w:rFonts w:ascii="Arial" w:eastAsia="Times New Roman" w:hAnsi="Arial" w:cs="Times New Roman"/>
      <w:b/>
      <w:spacing w:val="-2"/>
      <w:sz w:val="14"/>
      <w:szCs w:val="18"/>
      <w:lang w:eastAsia="pt-BR"/>
    </w:rPr>
  </w:style>
  <w:style w:type="character" w:customStyle="1" w:styleId="06-RmilChar">
    <w:name w:val="06-R$ mil Char"/>
    <w:link w:val="06-Rmil"/>
    <w:rsid w:val="00773825"/>
    <w:rPr>
      <w:rFonts w:ascii="Arial" w:eastAsia="Times New Roman" w:hAnsi="Arial" w:cs="Times New Roman"/>
      <w:b/>
      <w:spacing w:val="-2"/>
      <w:sz w:val="14"/>
      <w:szCs w:val="18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B3309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B3309B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customStyle="1" w:styleId="05-Textonormal2">
    <w:name w:val="05-Texto normal2"/>
    <w:basedOn w:val="Normal"/>
    <w:qFormat/>
    <w:rsid w:val="00D74995"/>
    <w:pPr>
      <w:spacing w:before="120" w:after="120" w:line="276" w:lineRule="auto"/>
      <w:jc w:val="both"/>
    </w:pPr>
    <w:rPr>
      <w:rFonts w:ascii="Arial" w:eastAsia="Times New Roman" w:hAnsi="Arial" w:cs="Times New Roman"/>
      <w:spacing w:val="-2"/>
      <w:sz w:val="18"/>
      <w:szCs w:val="18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B3309B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8B6917"/>
    <w:pPr>
      <w:tabs>
        <w:tab w:val="right" w:leader="dot" w:pos="9628"/>
      </w:tabs>
      <w:spacing w:after="100"/>
    </w:pPr>
    <w:rPr>
      <w:rFonts w:ascii="Arial" w:hAnsi="Arial" w:cs="Arial"/>
      <w:b/>
      <w:noProof/>
      <w:color w:val="002060"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8353DA"/>
    <w:pPr>
      <w:spacing w:after="100"/>
      <w:ind w:left="220"/>
    </w:pPr>
  </w:style>
  <w:style w:type="character" w:styleId="Hyperlink">
    <w:name w:val="Hyperlink"/>
    <w:basedOn w:val="Fontepargpadro"/>
    <w:uiPriority w:val="99"/>
    <w:unhideWhenUsed/>
    <w:rsid w:val="008353DA"/>
    <w:rPr>
      <w:color w:val="0563C1" w:themeColor="hyperlink"/>
      <w:u w:val="single"/>
    </w:rPr>
  </w:style>
  <w:style w:type="table" w:customStyle="1" w:styleId="TabeladeLista6Colorida-nfase512">
    <w:name w:val="Tabela de Lista 6 Colorida - Ênfase 512"/>
    <w:basedOn w:val="Tabelanormal"/>
    <w:next w:val="TabeladeLista6Colorida-nfase5"/>
    <w:uiPriority w:val="51"/>
    <w:rsid w:val="00AD173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shd w:val="clear" w:color="auto" w:fill="D9E2F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2Horz">
      <w:tblPr/>
      <w:tcPr>
        <w:shd w:val="clear" w:color="auto" w:fill="D9E2F3"/>
      </w:tcPr>
    </w:tblStylePr>
  </w:style>
  <w:style w:type="paragraph" w:customStyle="1" w:styleId="08-Tabelageral1">
    <w:name w:val="08-Tabela geral1"/>
    <w:basedOn w:val="Normal"/>
    <w:qFormat/>
    <w:rsid w:val="00AD173D"/>
    <w:pPr>
      <w:keepNext/>
      <w:keepLines/>
      <w:suppressAutoHyphens/>
      <w:spacing w:before="40" w:after="40" w:line="276" w:lineRule="auto"/>
      <w:jc w:val="right"/>
    </w:pPr>
    <w:rPr>
      <w:rFonts w:ascii="Arial" w:eastAsia="Times New Roman" w:hAnsi="Arial" w:cs="Times New Roman"/>
      <w:kern w:val="20"/>
      <w:sz w:val="14"/>
      <w:szCs w:val="20"/>
      <w:lang w:eastAsia="pt-BR"/>
    </w:rPr>
  </w:style>
  <w:style w:type="table" w:customStyle="1" w:styleId="TabeladeLista6Colorida-nfase52">
    <w:name w:val="Tabela de Lista 6 Colorida - Ênfase 52"/>
    <w:basedOn w:val="Tabelanormal"/>
    <w:next w:val="TabeladeLista6Colorida-nfase5"/>
    <w:uiPriority w:val="51"/>
    <w:rsid w:val="00AD173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02-TtulodeNota">
    <w:name w:val="02-Título de Nota"/>
    <w:basedOn w:val="05-Textonormal"/>
    <w:next w:val="Normal"/>
    <w:qFormat/>
    <w:rsid w:val="00B068DD"/>
    <w:pPr>
      <w:spacing w:line="240" w:lineRule="auto"/>
      <w:outlineLvl w:val="0"/>
    </w:pPr>
    <w:rPr>
      <w:b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5BF4"/>
    <w:rPr>
      <w:rFonts w:ascii="Segoe UI" w:eastAsia="MS Mincho" w:hAnsi="Segoe UI" w:cs="Segoe UI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5BF4"/>
    <w:pPr>
      <w:spacing w:after="0" w:line="240" w:lineRule="auto"/>
    </w:pPr>
    <w:rPr>
      <w:rFonts w:ascii="Segoe UI" w:eastAsia="MS Mincho" w:hAnsi="Segoe UI" w:cs="Segoe UI"/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5BF4"/>
    <w:rPr>
      <w:rFonts w:eastAsia="MS Mincho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5BF4"/>
    <w:pPr>
      <w:spacing w:line="240" w:lineRule="auto"/>
    </w:pPr>
    <w:rPr>
      <w:rFonts w:eastAsia="MS Mincho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5BF4"/>
    <w:rPr>
      <w:rFonts w:eastAsia="MS Mincho"/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5BF4"/>
    <w:rPr>
      <w:b/>
      <w:bCs/>
    </w:rPr>
  </w:style>
  <w:style w:type="table" w:styleId="Tabelacomgrade">
    <w:name w:val="Table Grid"/>
    <w:basedOn w:val="Tabelanormal"/>
    <w:uiPriority w:val="39"/>
    <w:rsid w:val="00CB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1">
    <w:name w:val="Grid Table 1 Light Accent 1"/>
    <w:basedOn w:val="Tabelanormal"/>
    <w:uiPriority w:val="46"/>
    <w:rsid w:val="00CB13A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4-nfase1">
    <w:name w:val="List Table 4 Accent 1"/>
    <w:basedOn w:val="Tabelanormal"/>
    <w:uiPriority w:val="49"/>
    <w:rsid w:val="00CB13A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Lista7Colorida-nfase1">
    <w:name w:val="List Table 7 Colorful Accent 1"/>
    <w:basedOn w:val="Tabelanormal"/>
    <w:uiPriority w:val="52"/>
    <w:rsid w:val="00CB13A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Grade2-nfase1">
    <w:name w:val="Grid Table 2 Accent 1"/>
    <w:basedOn w:val="Tabelanormal"/>
    <w:uiPriority w:val="47"/>
    <w:rsid w:val="00CB13A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Grade2-nfase5">
    <w:name w:val="Grid Table 2 Accent 5"/>
    <w:basedOn w:val="Tabelanormal"/>
    <w:uiPriority w:val="47"/>
    <w:rsid w:val="00CB13A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CB13A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Lista2-nfase5">
    <w:name w:val="List Table 2 Accent 5"/>
    <w:basedOn w:val="Tabelanormal"/>
    <w:uiPriority w:val="47"/>
    <w:rsid w:val="00CB13A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Lista4-nfase5">
    <w:name w:val="List Table 4 Accent 5"/>
    <w:basedOn w:val="Tabelanormal"/>
    <w:uiPriority w:val="49"/>
    <w:rsid w:val="00CB13A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B13A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Refdecomentrio">
    <w:name w:val="annotation reference"/>
    <w:basedOn w:val="Fontepargpadro"/>
    <w:uiPriority w:val="99"/>
    <w:unhideWhenUsed/>
    <w:rsid w:val="00CB13A2"/>
    <w:rPr>
      <w:sz w:val="16"/>
      <w:szCs w:val="16"/>
    </w:rPr>
  </w:style>
  <w:style w:type="table" w:customStyle="1" w:styleId="TabeladeGrade1Clara-nfase11">
    <w:name w:val="Tabela de Grade 1 Clara - Ênfase 11"/>
    <w:basedOn w:val="Tabelanormal"/>
    <w:uiPriority w:val="46"/>
    <w:rsid w:val="003E286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">
    <w:name w:val="Tabela de Lista 4 - Ênfase 11"/>
    <w:basedOn w:val="Tabelanormal"/>
    <w:uiPriority w:val="49"/>
    <w:rsid w:val="003E286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3E286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">
    <w:name w:val="Tabela de Grade 2 - Ênfase 11"/>
    <w:basedOn w:val="Tabelanormal"/>
    <w:uiPriority w:val="47"/>
    <w:rsid w:val="003E286D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3E286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3E286D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3E286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3E286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3E286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3E286D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3E2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3E286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3E286D"/>
    <w:pPr>
      <w:spacing w:after="0" w:line="240" w:lineRule="auto"/>
    </w:pPr>
    <w:rPr>
      <w:rFonts w:eastAsia="MS Mincho"/>
    </w:rPr>
  </w:style>
  <w:style w:type="table" w:customStyle="1" w:styleId="Tabelacomgrade2">
    <w:name w:val="Tabela com grade2"/>
    <w:basedOn w:val="Tabelanormal"/>
    <w:next w:val="Tabelacomgrade"/>
    <w:uiPriority w:val="39"/>
    <w:rsid w:val="00123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1">
    <w:name w:val="Tabela de Grade 1 Clara - Ênfase 111"/>
    <w:basedOn w:val="Tabelanormal"/>
    <w:uiPriority w:val="46"/>
    <w:rsid w:val="001235A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1">
    <w:name w:val="Tabela de Lista 4 - Ênfase 111"/>
    <w:basedOn w:val="Tabelanormal"/>
    <w:uiPriority w:val="49"/>
    <w:rsid w:val="001235A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1">
    <w:name w:val="Tabela de Lista 6 Colorida - Ênfase 511"/>
    <w:basedOn w:val="Tabelanormal"/>
    <w:uiPriority w:val="51"/>
    <w:rsid w:val="001235A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1">
    <w:name w:val="Tabela de Lista 7 Colorida - Ênfase 111"/>
    <w:basedOn w:val="Tabelanormal"/>
    <w:uiPriority w:val="52"/>
    <w:rsid w:val="001235AB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1">
    <w:name w:val="Tabela de Grade 2 - Ênfase 111"/>
    <w:basedOn w:val="Tabelanormal"/>
    <w:uiPriority w:val="47"/>
    <w:rsid w:val="001235A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1">
    <w:name w:val="Tabela de Grade 2 - Ênfase 511"/>
    <w:basedOn w:val="Tabelanormal"/>
    <w:uiPriority w:val="47"/>
    <w:rsid w:val="001235A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1">
    <w:name w:val="Tabela de Grade 6 Colorida - Ênfase 511"/>
    <w:basedOn w:val="Tabelanormal"/>
    <w:uiPriority w:val="51"/>
    <w:rsid w:val="001235AB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1">
    <w:name w:val="Tabela de Lista 2 - Ênfase 511"/>
    <w:basedOn w:val="Tabelanormal"/>
    <w:uiPriority w:val="47"/>
    <w:rsid w:val="001235A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1">
    <w:name w:val="Tabela de Lista 4 - Ênfase 511"/>
    <w:basedOn w:val="Tabelanormal"/>
    <w:uiPriority w:val="49"/>
    <w:rsid w:val="001235A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1">
    <w:name w:val="Tabela de Lista 2 - Ênfase 111"/>
    <w:basedOn w:val="Tabelanormal"/>
    <w:uiPriority w:val="47"/>
    <w:rsid w:val="001235A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1">
    <w:name w:val="Tabela com grade11"/>
    <w:basedOn w:val="Tabelanormal"/>
    <w:next w:val="Tabelacomgrade"/>
    <w:uiPriority w:val="39"/>
    <w:rsid w:val="001235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2">
    <w:name w:val="Tabela de Grade 1 Clara - Ênfase 112"/>
    <w:basedOn w:val="Tabelanormal"/>
    <w:next w:val="TabeladeGrade1Clara-nfase11"/>
    <w:uiPriority w:val="46"/>
    <w:rsid w:val="001235A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2">
    <w:name w:val="Tabela de Grade 2 - Ênfase 112"/>
    <w:basedOn w:val="Tabelanormal"/>
    <w:next w:val="TabeladeGrade2-nfase11"/>
    <w:uiPriority w:val="47"/>
    <w:rsid w:val="001235A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2">
    <w:name w:val="Tabela de Grade 2 - Ênfase 512"/>
    <w:basedOn w:val="Tabelanormal"/>
    <w:next w:val="TabeladeGrade2-nfase51"/>
    <w:uiPriority w:val="47"/>
    <w:rsid w:val="001235A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2">
    <w:name w:val="Tabela de Grade 6 Colorida - Ênfase 512"/>
    <w:basedOn w:val="Tabelanormal"/>
    <w:next w:val="TabeladeGrade6Colorida-nfase51"/>
    <w:uiPriority w:val="51"/>
    <w:rsid w:val="001235AB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2">
    <w:name w:val="Tabela de Lista 2 - Ênfase 112"/>
    <w:basedOn w:val="Tabelanormal"/>
    <w:next w:val="TabeladeLista2-nfase11"/>
    <w:uiPriority w:val="47"/>
    <w:rsid w:val="001235A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2">
    <w:name w:val="Tabela de Lista 4 - Ênfase 112"/>
    <w:basedOn w:val="Tabelanormal"/>
    <w:next w:val="TabeladeLista4-nfase11"/>
    <w:uiPriority w:val="49"/>
    <w:rsid w:val="001235A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2">
    <w:name w:val="Tabela de Lista 7 Colorida - Ênfase 112"/>
    <w:basedOn w:val="Tabelanormal"/>
    <w:next w:val="TabeladeLista7Colorida-nfase11"/>
    <w:uiPriority w:val="52"/>
    <w:rsid w:val="001235AB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2">
    <w:name w:val="Tabela de Lista 2 - Ênfase 512"/>
    <w:basedOn w:val="Tabelanormal"/>
    <w:next w:val="TabeladeLista2-nfase51"/>
    <w:uiPriority w:val="47"/>
    <w:rsid w:val="001235A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2">
    <w:name w:val="Tabela de Lista 4 - Ênfase 512"/>
    <w:basedOn w:val="Tabelanormal"/>
    <w:next w:val="TabeladeLista4-nfase51"/>
    <w:uiPriority w:val="49"/>
    <w:rsid w:val="001235A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comgrade3">
    <w:name w:val="Tabela com grade3"/>
    <w:basedOn w:val="Tabelanormal"/>
    <w:next w:val="Tabelacomgrade"/>
    <w:uiPriority w:val="39"/>
    <w:rsid w:val="00560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3">
    <w:name w:val="Tabela de Grade 1 Clara - Ênfase 113"/>
    <w:basedOn w:val="Tabelanormal"/>
    <w:uiPriority w:val="46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3">
    <w:name w:val="Tabela de Lista 4 - Ênfase 113"/>
    <w:basedOn w:val="Tabelanormal"/>
    <w:uiPriority w:val="49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3">
    <w:name w:val="Tabela de Lista 6 Colorida - Ênfase 513"/>
    <w:basedOn w:val="Tabelanormal"/>
    <w:uiPriority w:val="51"/>
    <w:rsid w:val="00560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3">
    <w:name w:val="Tabela de Lista 7 Colorida - Ênfase 113"/>
    <w:basedOn w:val="Tabelanormal"/>
    <w:uiPriority w:val="52"/>
    <w:rsid w:val="00560E2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3">
    <w:name w:val="Tabela de Grade 2 - Ênfase 113"/>
    <w:basedOn w:val="Tabelanormal"/>
    <w:uiPriority w:val="47"/>
    <w:rsid w:val="00560E2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3">
    <w:name w:val="Tabela de Grade 2 - Ênfase 513"/>
    <w:basedOn w:val="Tabelanormal"/>
    <w:uiPriority w:val="47"/>
    <w:rsid w:val="00560E2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3">
    <w:name w:val="Tabela de Grade 6 Colorida - Ênfase 513"/>
    <w:basedOn w:val="Tabelanormal"/>
    <w:uiPriority w:val="51"/>
    <w:rsid w:val="00560E2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3">
    <w:name w:val="Tabela de Lista 2 - Ênfase 513"/>
    <w:basedOn w:val="Tabelanormal"/>
    <w:uiPriority w:val="47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3">
    <w:name w:val="Tabela de Lista 4 - Ênfase 513"/>
    <w:basedOn w:val="Tabelanormal"/>
    <w:uiPriority w:val="49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3">
    <w:name w:val="Tabela de Lista 2 - Ênfase 113"/>
    <w:basedOn w:val="Tabelanormal"/>
    <w:uiPriority w:val="47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2">
    <w:name w:val="Tabela com grade12"/>
    <w:basedOn w:val="Tabelanormal"/>
    <w:next w:val="Tabelacomgrade"/>
    <w:uiPriority w:val="39"/>
    <w:rsid w:val="00560E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4">
    <w:name w:val="Tabela de Grade 1 Clara - Ênfase 114"/>
    <w:basedOn w:val="Tabelanormal"/>
    <w:next w:val="TabeladeGrade1Clara-nfase11"/>
    <w:uiPriority w:val="46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4">
    <w:name w:val="Tabela de Grade 2 - Ênfase 114"/>
    <w:basedOn w:val="Tabelanormal"/>
    <w:next w:val="TabeladeGrade2-nfase11"/>
    <w:uiPriority w:val="47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4">
    <w:name w:val="Tabela de Grade 2 - Ênfase 514"/>
    <w:basedOn w:val="Tabelanormal"/>
    <w:next w:val="TabeladeGrade2-nfase51"/>
    <w:uiPriority w:val="47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4">
    <w:name w:val="Tabela de Grade 6 Colorida - Ênfase 514"/>
    <w:basedOn w:val="Tabelanormal"/>
    <w:next w:val="TabeladeGrade6Colorida-nfase51"/>
    <w:uiPriority w:val="51"/>
    <w:rsid w:val="00560E25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4">
    <w:name w:val="Tabela de Lista 2 - Ênfase 114"/>
    <w:basedOn w:val="Tabelanormal"/>
    <w:next w:val="TabeladeLista2-nfase11"/>
    <w:uiPriority w:val="47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4">
    <w:name w:val="Tabela de Lista 4 - Ênfase 114"/>
    <w:basedOn w:val="Tabelanormal"/>
    <w:next w:val="TabeladeLista4-nfase11"/>
    <w:uiPriority w:val="49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4">
    <w:name w:val="Tabela de Lista 7 Colorida - Ênfase 114"/>
    <w:basedOn w:val="Tabelanormal"/>
    <w:next w:val="TabeladeLista7Colorida-nfase11"/>
    <w:uiPriority w:val="52"/>
    <w:rsid w:val="00560E25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4">
    <w:name w:val="Tabela de Lista 2 - Ênfase 514"/>
    <w:basedOn w:val="Tabelanormal"/>
    <w:next w:val="TabeladeLista2-nfase51"/>
    <w:uiPriority w:val="47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4">
    <w:name w:val="Tabela de Lista 4 - Ênfase 514"/>
    <w:basedOn w:val="Tabelanormal"/>
    <w:next w:val="TabeladeLista4-nfase51"/>
    <w:uiPriority w:val="49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6Colorida-nfase514">
    <w:name w:val="Tabela de Lista 6 Colorida - Ênfase 514"/>
    <w:basedOn w:val="Tabelanormal"/>
    <w:next w:val="TabeladeLista6Colorida-nfase51"/>
    <w:uiPriority w:val="51"/>
    <w:rsid w:val="00560E25"/>
    <w:pPr>
      <w:spacing w:after="0" w:line="240" w:lineRule="auto"/>
    </w:pPr>
    <w:rPr>
      <w:rFonts w:ascii="Calibri" w:eastAsia="Calibri" w:hAnsi="Calibri" w:cs="Times New Roma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comgrade21">
    <w:name w:val="Tabela com grade21"/>
    <w:basedOn w:val="Tabelanormal"/>
    <w:next w:val="Tabelacomgrade"/>
    <w:uiPriority w:val="39"/>
    <w:rsid w:val="00560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11">
    <w:name w:val="Tabela de Grade 1 Clara - Ênfase 1111"/>
    <w:basedOn w:val="Tabelanormal"/>
    <w:uiPriority w:val="46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11">
    <w:name w:val="Tabela de Lista 4 - Ênfase 1111"/>
    <w:basedOn w:val="Tabelanormal"/>
    <w:uiPriority w:val="49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11">
    <w:name w:val="Tabela de Lista 6 Colorida - Ênfase 5111"/>
    <w:basedOn w:val="Tabelanormal"/>
    <w:uiPriority w:val="51"/>
    <w:rsid w:val="00560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11">
    <w:name w:val="Tabela de Lista 7 Colorida - Ênfase 1111"/>
    <w:basedOn w:val="Tabelanormal"/>
    <w:uiPriority w:val="52"/>
    <w:rsid w:val="00560E2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11">
    <w:name w:val="Tabela de Grade 2 - Ênfase 1111"/>
    <w:basedOn w:val="Tabelanormal"/>
    <w:uiPriority w:val="47"/>
    <w:rsid w:val="00560E2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11">
    <w:name w:val="Tabela de Grade 2 - Ênfase 5111"/>
    <w:basedOn w:val="Tabelanormal"/>
    <w:uiPriority w:val="47"/>
    <w:rsid w:val="00560E2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11">
    <w:name w:val="Tabela de Grade 6 Colorida - Ênfase 5111"/>
    <w:basedOn w:val="Tabelanormal"/>
    <w:uiPriority w:val="51"/>
    <w:rsid w:val="00560E2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11">
    <w:name w:val="Tabela de Lista 2 - Ênfase 5111"/>
    <w:basedOn w:val="Tabelanormal"/>
    <w:uiPriority w:val="47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11">
    <w:name w:val="Tabela de Lista 4 - Ênfase 5111"/>
    <w:basedOn w:val="Tabelanormal"/>
    <w:uiPriority w:val="49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11">
    <w:name w:val="Tabela de Lista 2 - Ênfase 1111"/>
    <w:basedOn w:val="Tabelanormal"/>
    <w:uiPriority w:val="47"/>
    <w:rsid w:val="00560E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11">
    <w:name w:val="Tabela com grade111"/>
    <w:basedOn w:val="Tabelanormal"/>
    <w:next w:val="Tabelacomgrade"/>
    <w:uiPriority w:val="39"/>
    <w:rsid w:val="00560E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21">
    <w:name w:val="Tabela de Grade 1 Clara - Ênfase 1121"/>
    <w:basedOn w:val="Tabelanormal"/>
    <w:next w:val="TabeladeGrade1Clara-nfase11"/>
    <w:uiPriority w:val="46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21">
    <w:name w:val="Tabela de Grade 2 - Ênfase 1121"/>
    <w:basedOn w:val="Tabelanormal"/>
    <w:next w:val="TabeladeGrade2-nfase11"/>
    <w:uiPriority w:val="47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21">
    <w:name w:val="Tabela de Grade 2 - Ênfase 5121"/>
    <w:basedOn w:val="Tabelanormal"/>
    <w:next w:val="TabeladeGrade2-nfase51"/>
    <w:uiPriority w:val="47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21">
    <w:name w:val="Tabela de Grade 6 Colorida - Ênfase 5121"/>
    <w:basedOn w:val="Tabelanormal"/>
    <w:next w:val="TabeladeGrade6Colorida-nfase51"/>
    <w:uiPriority w:val="51"/>
    <w:rsid w:val="00560E25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21">
    <w:name w:val="Tabela de Lista 2 - Ênfase 1121"/>
    <w:basedOn w:val="Tabelanormal"/>
    <w:next w:val="TabeladeLista2-nfase11"/>
    <w:uiPriority w:val="47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21">
    <w:name w:val="Tabela de Lista 4 - Ênfase 1121"/>
    <w:basedOn w:val="Tabelanormal"/>
    <w:next w:val="TabeladeLista4-nfase11"/>
    <w:uiPriority w:val="49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21">
    <w:name w:val="Tabela de Lista 7 Colorida - Ênfase 1121"/>
    <w:basedOn w:val="Tabelanormal"/>
    <w:next w:val="TabeladeLista7Colorida-nfase11"/>
    <w:uiPriority w:val="52"/>
    <w:rsid w:val="00560E25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21">
    <w:name w:val="Tabela de Lista 2 - Ênfase 5121"/>
    <w:basedOn w:val="Tabelanormal"/>
    <w:next w:val="TabeladeLista2-nfase51"/>
    <w:uiPriority w:val="47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21">
    <w:name w:val="Tabela de Lista 4 - Ênfase 5121"/>
    <w:basedOn w:val="Tabelanormal"/>
    <w:next w:val="TabeladeLista4-nfase51"/>
    <w:uiPriority w:val="49"/>
    <w:rsid w:val="00560E2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6Colorida-nfase5121">
    <w:name w:val="Tabela de Lista 6 Colorida - Ênfase 5121"/>
    <w:basedOn w:val="Tabelanormal"/>
    <w:next w:val="TabeladeLista6Colorida-nfase51"/>
    <w:uiPriority w:val="51"/>
    <w:rsid w:val="00560E25"/>
    <w:pPr>
      <w:spacing w:after="0" w:line="240" w:lineRule="auto"/>
    </w:pPr>
    <w:rPr>
      <w:rFonts w:ascii="Calibri" w:eastAsia="Calibri" w:hAnsi="Calibri" w:cs="Times New Roma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paragraph" w:customStyle="1" w:styleId="09-Lista">
    <w:name w:val="09-Lista"/>
    <w:basedOn w:val="01-Textonormal"/>
    <w:qFormat/>
    <w:rsid w:val="001A6999"/>
    <w:pPr>
      <w:numPr>
        <w:numId w:val="1"/>
      </w:numPr>
      <w:tabs>
        <w:tab w:val="left" w:pos="851"/>
      </w:tabs>
      <w:spacing w:before="0" w:after="0"/>
    </w:pPr>
  </w:style>
  <w:style w:type="table" w:customStyle="1" w:styleId="Tabelacomgrade4">
    <w:name w:val="Tabela com grade4"/>
    <w:basedOn w:val="Tabelanormal"/>
    <w:next w:val="Tabelacomgrade"/>
    <w:uiPriority w:val="39"/>
    <w:rsid w:val="001E2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5">
    <w:name w:val="Tabela de Grade 1 Clara - Ênfase 115"/>
    <w:basedOn w:val="Tabelanormal"/>
    <w:uiPriority w:val="46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5">
    <w:name w:val="Tabela de Lista 4 - Ênfase 115"/>
    <w:basedOn w:val="Tabelanormal"/>
    <w:uiPriority w:val="49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5">
    <w:name w:val="Tabela de Lista 6 Colorida - Ênfase 515"/>
    <w:basedOn w:val="Tabelanormal"/>
    <w:uiPriority w:val="51"/>
    <w:rsid w:val="001E251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5">
    <w:name w:val="Tabela de Lista 7 Colorida - Ênfase 115"/>
    <w:basedOn w:val="Tabelanormal"/>
    <w:uiPriority w:val="52"/>
    <w:rsid w:val="001E25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5">
    <w:name w:val="Tabela de Grade 2 - Ênfase 115"/>
    <w:basedOn w:val="Tabelanormal"/>
    <w:uiPriority w:val="47"/>
    <w:rsid w:val="001E251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5">
    <w:name w:val="Tabela de Grade 2 - Ênfase 515"/>
    <w:basedOn w:val="Tabelanormal"/>
    <w:uiPriority w:val="47"/>
    <w:rsid w:val="001E251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5">
    <w:name w:val="Tabela de Grade 6 Colorida - Ênfase 515"/>
    <w:basedOn w:val="Tabelanormal"/>
    <w:uiPriority w:val="51"/>
    <w:rsid w:val="001E25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5">
    <w:name w:val="Tabela de Lista 2 - Ênfase 515"/>
    <w:basedOn w:val="Tabelanormal"/>
    <w:uiPriority w:val="47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5">
    <w:name w:val="Tabela de Lista 4 - Ênfase 515"/>
    <w:basedOn w:val="Tabelanormal"/>
    <w:uiPriority w:val="49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5">
    <w:name w:val="Tabela de Lista 2 - Ênfase 115"/>
    <w:basedOn w:val="Tabelanormal"/>
    <w:uiPriority w:val="47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3">
    <w:name w:val="Tabela com grade13"/>
    <w:basedOn w:val="Tabelanormal"/>
    <w:next w:val="Tabelacomgrade"/>
    <w:uiPriority w:val="39"/>
    <w:rsid w:val="001E251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6">
    <w:name w:val="Tabela de Grade 1 Clara - Ênfase 116"/>
    <w:basedOn w:val="Tabelanormal"/>
    <w:next w:val="TabeladeGrade1Clara-nfase11"/>
    <w:uiPriority w:val="46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6">
    <w:name w:val="Tabela de Grade 2 - Ênfase 116"/>
    <w:basedOn w:val="Tabelanormal"/>
    <w:next w:val="TabeladeGrade2-nfase11"/>
    <w:uiPriority w:val="47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6">
    <w:name w:val="Tabela de Grade 2 - Ênfase 516"/>
    <w:basedOn w:val="Tabelanormal"/>
    <w:next w:val="TabeladeGrade2-nfase51"/>
    <w:uiPriority w:val="47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6">
    <w:name w:val="Tabela de Grade 6 Colorida - Ênfase 516"/>
    <w:basedOn w:val="Tabelanormal"/>
    <w:next w:val="TabeladeGrade6Colorida-nfase51"/>
    <w:uiPriority w:val="51"/>
    <w:rsid w:val="001E2515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6">
    <w:name w:val="Tabela de Lista 2 - Ênfase 116"/>
    <w:basedOn w:val="Tabelanormal"/>
    <w:next w:val="TabeladeLista2-nfase11"/>
    <w:uiPriority w:val="47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6">
    <w:name w:val="Tabela de Lista 4 - Ênfase 116"/>
    <w:basedOn w:val="Tabelanormal"/>
    <w:next w:val="TabeladeLista4-nfase11"/>
    <w:uiPriority w:val="49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6">
    <w:name w:val="Tabela de Lista 7 Colorida - Ênfase 116"/>
    <w:basedOn w:val="Tabelanormal"/>
    <w:next w:val="TabeladeLista7Colorida-nfase11"/>
    <w:uiPriority w:val="52"/>
    <w:rsid w:val="001E2515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6">
    <w:name w:val="Tabela de Lista 2 - Ênfase 516"/>
    <w:basedOn w:val="Tabelanormal"/>
    <w:next w:val="TabeladeLista2-nfase51"/>
    <w:uiPriority w:val="47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6">
    <w:name w:val="Tabela de Lista 4 - Ênfase 516"/>
    <w:basedOn w:val="Tabelanormal"/>
    <w:next w:val="TabeladeLista4-nfase51"/>
    <w:uiPriority w:val="49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6Colorida-nfase516">
    <w:name w:val="Tabela de Lista 6 Colorida - Ênfase 516"/>
    <w:basedOn w:val="Tabelanormal"/>
    <w:next w:val="TabeladeLista6Colorida-nfase51"/>
    <w:uiPriority w:val="51"/>
    <w:rsid w:val="001E2515"/>
    <w:pPr>
      <w:spacing w:after="0" w:line="240" w:lineRule="auto"/>
    </w:pPr>
    <w:rPr>
      <w:rFonts w:ascii="Calibri" w:eastAsia="Calibri" w:hAnsi="Calibri" w:cs="Times New Roma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comgrade22">
    <w:name w:val="Tabela com grade22"/>
    <w:basedOn w:val="Tabelanormal"/>
    <w:next w:val="Tabelacomgrade"/>
    <w:uiPriority w:val="39"/>
    <w:rsid w:val="001E2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12">
    <w:name w:val="Tabela de Grade 1 Clara - Ênfase 1112"/>
    <w:basedOn w:val="Tabelanormal"/>
    <w:uiPriority w:val="46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12">
    <w:name w:val="Tabela de Lista 4 - Ênfase 1112"/>
    <w:basedOn w:val="Tabelanormal"/>
    <w:uiPriority w:val="49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12">
    <w:name w:val="Tabela de Lista 6 Colorida - Ênfase 5112"/>
    <w:basedOn w:val="Tabelanormal"/>
    <w:uiPriority w:val="51"/>
    <w:rsid w:val="001E251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12">
    <w:name w:val="Tabela de Lista 7 Colorida - Ênfase 1112"/>
    <w:basedOn w:val="Tabelanormal"/>
    <w:uiPriority w:val="52"/>
    <w:rsid w:val="001E25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12">
    <w:name w:val="Tabela de Grade 2 - Ênfase 1112"/>
    <w:basedOn w:val="Tabelanormal"/>
    <w:uiPriority w:val="47"/>
    <w:rsid w:val="001E251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12">
    <w:name w:val="Tabela de Grade 2 - Ênfase 5112"/>
    <w:basedOn w:val="Tabelanormal"/>
    <w:uiPriority w:val="47"/>
    <w:rsid w:val="001E251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12">
    <w:name w:val="Tabela de Grade 6 Colorida - Ênfase 5112"/>
    <w:basedOn w:val="Tabelanormal"/>
    <w:uiPriority w:val="51"/>
    <w:rsid w:val="001E25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12">
    <w:name w:val="Tabela de Lista 2 - Ênfase 5112"/>
    <w:basedOn w:val="Tabelanormal"/>
    <w:uiPriority w:val="47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12">
    <w:name w:val="Tabela de Lista 4 - Ênfase 5112"/>
    <w:basedOn w:val="Tabelanormal"/>
    <w:uiPriority w:val="49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12">
    <w:name w:val="Tabela de Lista 2 - Ênfase 1112"/>
    <w:basedOn w:val="Tabelanormal"/>
    <w:uiPriority w:val="47"/>
    <w:rsid w:val="001E25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12">
    <w:name w:val="Tabela com grade112"/>
    <w:basedOn w:val="Tabelanormal"/>
    <w:next w:val="Tabelacomgrade"/>
    <w:uiPriority w:val="39"/>
    <w:rsid w:val="001E251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22">
    <w:name w:val="Tabela de Grade 1 Clara - Ênfase 1122"/>
    <w:basedOn w:val="Tabelanormal"/>
    <w:next w:val="TabeladeGrade1Clara-nfase11"/>
    <w:uiPriority w:val="46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22">
    <w:name w:val="Tabela de Grade 2 - Ênfase 1122"/>
    <w:basedOn w:val="Tabelanormal"/>
    <w:next w:val="TabeladeGrade2-nfase11"/>
    <w:uiPriority w:val="47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22">
    <w:name w:val="Tabela de Grade 2 - Ênfase 5122"/>
    <w:basedOn w:val="Tabelanormal"/>
    <w:next w:val="TabeladeGrade2-nfase51"/>
    <w:uiPriority w:val="47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22">
    <w:name w:val="Tabela de Grade 6 Colorida - Ênfase 5122"/>
    <w:basedOn w:val="Tabelanormal"/>
    <w:next w:val="TabeladeGrade6Colorida-nfase51"/>
    <w:uiPriority w:val="51"/>
    <w:rsid w:val="001E2515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22">
    <w:name w:val="Tabela de Lista 2 - Ênfase 1122"/>
    <w:basedOn w:val="Tabelanormal"/>
    <w:next w:val="TabeladeLista2-nfase11"/>
    <w:uiPriority w:val="47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22">
    <w:name w:val="Tabela de Lista 4 - Ênfase 1122"/>
    <w:basedOn w:val="Tabelanormal"/>
    <w:next w:val="TabeladeLista4-nfase11"/>
    <w:uiPriority w:val="49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22">
    <w:name w:val="Tabela de Lista 7 Colorida - Ênfase 1122"/>
    <w:basedOn w:val="Tabelanormal"/>
    <w:next w:val="TabeladeLista7Colorida-nfase11"/>
    <w:uiPriority w:val="52"/>
    <w:rsid w:val="001E2515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22">
    <w:name w:val="Tabela de Lista 2 - Ênfase 5122"/>
    <w:basedOn w:val="Tabelanormal"/>
    <w:next w:val="TabeladeLista2-nfase51"/>
    <w:uiPriority w:val="47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22">
    <w:name w:val="Tabela de Lista 4 - Ênfase 5122"/>
    <w:basedOn w:val="Tabelanormal"/>
    <w:next w:val="TabeladeLista4-nfase51"/>
    <w:uiPriority w:val="49"/>
    <w:rsid w:val="001E2515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6Colorida-nfase5122">
    <w:name w:val="Tabela de Lista 6 Colorida - Ênfase 5122"/>
    <w:basedOn w:val="Tabelanormal"/>
    <w:next w:val="TabeladeLista6Colorida-nfase51"/>
    <w:uiPriority w:val="51"/>
    <w:rsid w:val="001E2515"/>
    <w:pPr>
      <w:spacing w:after="0" w:line="240" w:lineRule="auto"/>
    </w:pPr>
    <w:rPr>
      <w:rFonts w:ascii="Calibri" w:eastAsia="Calibri" w:hAnsi="Calibri" w:cs="Times New Roma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paragraph" w:styleId="SemEspaamento">
    <w:name w:val="No Spacing"/>
    <w:link w:val="SemEspaamentoChar"/>
    <w:uiPriority w:val="1"/>
    <w:qFormat/>
    <w:rsid w:val="00B3309B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734925"/>
  </w:style>
  <w:style w:type="character" w:customStyle="1" w:styleId="Ttulo3Char">
    <w:name w:val="Título 3 Char"/>
    <w:basedOn w:val="Fontepargpadro"/>
    <w:link w:val="Ttulo3"/>
    <w:uiPriority w:val="9"/>
    <w:rsid w:val="00B3309B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customStyle="1" w:styleId="Normal1">
    <w:name w:val="Normal 1"/>
    <w:rsid w:val="00A068D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Descriodotrabalho">
    <w:name w:val="Descrição do trabalho"/>
    <w:basedOn w:val="Normal"/>
    <w:rsid w:val="00A068DB"/>
    <w:pPr>
      <w:spacing w:after="0" w:line="280" w:lineRule="atLeast"/>
    </w:pPr>
    <w:rPr>
      <w:rFonts w:ascii="Univers" w:eastAsia="Calibri" w:hAnsi="Univers" w:cs="Times New Roman"/>
      <w:i/>
      <w:sz w:val="24"/>
      <w:szCs w:val="20"/>
      <w:lang w:val="en-US"/>
    </w:rPr>
  </w:style>
  <w:style w:type="paragraph" w:customStyle="1" w:styleId="DTT">
    <w:name w:val="DTT"/>
    <w:basedOn w:val="Descriodotrabalho"/>
    <w:rsid w:val="00A068DB"/>
    <w:pPr>
      <w:spacing w:line="240" w:lineRule="auto"/>
    </w:pPr>
    <w:rPr>
      <w:i w:val="0"/>
      <w:sz w:val="18"/>
    </w:rPr>
  </w:style>
  <w:style w:type="paragraph" w:customStyle="1" w:styleId="17TEXTOcorpojustificado">
    <w:name w:val="17. «TEXTO» corpo justificado"/>
    <w:basedOn w:val="Normal"/>
    <w:link w:val="17TEXTOcorpojustificadoChar"/>
    <w:rsid w:val="00A068DB"/>
    <w:pPr>
      <w:spacing w:after="0" w:line="260" w:lineRule="atLeast"/>
      <w:jc w:val="both"/>
    </w:pPr>
    <w:rPr>
      <w:rFonts w:ascii="Times" w:eastAsia="Times New Roman" w:hAnsi="Times" w:cs="Times New Roman"/>
      <w:szCs w:val="20"/>
    </w:rPr>
  </w:style>
  <w:style w:type="paragraph" w:customStyle="1" w:styleId="Default">
    <w:name w:val="Default"/>
    <w:rsid w:val="00A068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Grid3">
    <w:name w:val="Table Grid3"/>
    <w:basedOn w:val="Tabelanormal"/>
    <w:next w:val="Tabelacomgrade"/>
    <w:uiPriority w:val="59"/>
    <w:rsid w:val="00A068DB"/>
    <w:pPr>
      <w:spacing w:after="0" w:line="240" w:lineRule="auto"/>
    </w:pPr>
    <w:rPr>
      <w:lang w:val="en-GB"/>
    </w:rPr>
    <w:tblPr/>
  </w:style>
  <w:style w:type="character" w:customStyle="1" w:styleId="MenoPendente1">
    <w:name w:val="Menção Pendente1"/>
    <w:basedOn w:val="Fontepargpadro"/>
    <w:uiPriority w:val="99"/>
    <w:semiHidden/>
    <w:unhideWhenUsed/>
    <w:rsid w:val="00A60314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rsid w:val="00B3309B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table" w:customStyle="1" w:styleId="Tabelacomgrade5">
    <w:name w:val="Tabela com grade5"/>
    <w:basedOn w:val="Tabelanormal"/>
    <w:next w:val="Tabelacomgrade"/>
    <w:uiPriority w:val="39"/>
    <w:rsid w:val="00FF7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7">
    <w:name w:val="Tabela de Grade 1 Clara - Ênfase 117"/>
    <w:basedOn w:val="Tabelanormal"/>
    <w:uiPriority w:val="46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7">
    <w:name w:val="Tabela de Lista 4 - Ênfase 117"/>
    <w:basedOn w:val="Tabelanormal"/>
    <w:uiPriority w:val="49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7">
    <w:name w:val="Tabela de Lista 6 Colorida - Ênfase 517"/>
    <w:basedOn w:val="Tabelanormal"/>
    <w:uiPriority w:val="51"/>
    <w:rsid w:val="00FF765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7">
    <w:name w:val="Tabela de Lista 7 Colorida - Ênfase 117"/>
    <w:basedOn w:val="Tabelanormal"/>
    <w:uiPriority w:val="52"/>
    <w:rsid w:val="00FF765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7">
    <w:name w:val="Tabela de Grade 2 - Ênfase 117"/>
    <w:basedOn w:val="Tabelanormal"/>
    <w:uiPriority w:val="47"/>
    <w:rsid w:val="00FF765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7">
    <w:name w:val="Tabela de Grade 2 - Ênfase 517"/>
    <w:basedOn w:val="Tabelanormal"/>
    <w:uiPriority w:val="47"/>
    <w:rsid w:val="00FF765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7">
    <w:name w:val="Tabela de Grade 6 Colorida - Ênfase 517"/>
    <w:basedOn w:val="Tabelanormal"/>
    <w:uiPriority w:val="51"/>
    <w:rsid w:val="00FF765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7">
    <w:name w:val="Tabela de Lista 2 - Ênfase 517"/>
    <w:basedOn w:val="Tabelanormal"/>
    <w:uiPriority w:val="47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7">
    <w:name w:val="Tabela de Lista 4 - Ênfase 517"/>
    <w:basedOn w:val="Tabelanormal"/>
    <w:uiPriority w:val="49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7">
    <w:name w:val="Tabela de Lista 2 - Ênfase 117"/>
    <w:basedOn w:val="Tabelanormal"/>
    <w:uiPriority w:val="47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4">
    <w:name w:val="Tabela com grade14"/>
    <w:basedOn w:val="Tabelanormal"/>
    <w:next w:val="Tabelacomgrade"/>
    <w:uiPriority w:val="39"/>
    <w:rsid w:val="00FF765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8">
    <w:name w:val="Tabela de Grade 1 Clara - Ênfase 118"/>
    <w:basedOn w:val="Tabelanormal"/>
    <w:next w:val="TabeladeGrade1Clara-nfase11"/>
    <w:uiPriority w:val="46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8">
    <w:name w:val="Tabela de Grade 2 - Ênfase 118"/>
    <w:basedOn w:val="Tabelanormal"/>
    <w:next w:val="TabeladeGrade2-nfase11"/>
    <w:uiPriority w:val="47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8">
    <w:name w:val="Tabela de Grade 2 - Ênfase 518"/>
    <w:basedOn w:val="Tabelanormal"/>
    <w:next w:val="TabeladeGrade2-nfase51"/>
    <w:uiPriority w:val="47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8">
    <w:name w:val="Tabela de Grade 6 Colorida - Ênfase 518"/>
    <w:basedOn w:val="Tabelanormal"/>
    <w:next w:val="TabeladeGrade6Colorida-nfase51"/>
    <w:uiPriority w:val="51"/>
    <w:rsid w:val="00FF7654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8">
    <w:name w:val="Tabela de Lista 2 - Ênfase 118"/>
    <w:basedOn w:val="Tabelanormal"/>
    <w:next w:val="TabeladeLista2-nfase11"/>
    <w:uiPriority w:val="47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8">
    <w:name w:val="Tabela de Lista 4 - Ênfase 118"/>
    <w:basedOn w:val="Tabelanormal"/>
    <w:next w:val="TabeladeLista4-nfase11"/>
    <w:uiPriority w:val="49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8">
    <w:name w:val="Tabela de Lista 7 Colorida - Ênfase 118"/>
    <w:basedOn w:val="Tabelanormal"/>
    <w:next w:val="TabeladeLista7Colorida-nfase11"/>
    <w:uiPriority w:val="52"/>
    <w:rsid w:val="00FF7654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8">
    <w:name w:val="Tabela de Lista 2 - Ênfase 518"/>
    <w:basedOn w:val="Tabelanormal"/>
    <w:next w:val="TabeladeLista2-nfase51"/>
    <w:uiPriority w:val="47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8">
    <w:name w:val="Tabela de Lista 4 - Ênfase 518"/>
    <w:basedOn w:val="Tabelanormal"/>
    <w:next w:val="TabeladeLista4-nfase51"/>
    <w:uiPriority w:val="49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6Colorida-nfase518">
    <w:name w:val="Tabela de Lista 6 Colorida - Ênfase 518"/>
    <w:basedOn w:val="Tabelanormal"/>
    <w:next w:val="TabeladeLista6Colorida-nfase51"/>
    <w:uiPriority w:val="51"/>
    <w:rsid w:val="00FF7654"/>
    <w:pPr>
      <w:spacing w:after="0" w:line="240" w:lineRule="auto"/>
    </w:pPr>
    <w:rPr>
      <w:rFonts w:ascii="Calibri" w:eastAsia="Calibri" w:hAnsi="Calibri" w:cs="Times New Roma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comgrade23">
    <w:name w:val="Tabela com grade23"/>
    <w:basedOn w:val="Tabelanormal"/>
    <w:next w:val="Tabelacomgrade"/>
    <w:uiPriority w:val="39"/>
    <w:rsid w:val="00FF7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13">
    <w:name w:val="Tabela de Grade 1 Clara - Ênfase 1113"/>
    <w:basedOn w:val="Tabelanormal"/>
    <w:uiPriority w:val="46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13">
    <w:name w:val="Tabela de Lista 4 - Ênfase 1113"/>
    <w:basedOn w:val="Tabelanormal"/>
    <w:uiPriority w:val="49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13">
    <w:name w:val="Tabela de Lista 6 Colorida - Ênfase 5113"/>
    <w:basedOn w:val="Tabelanormal"/>
    <w:uiPriority w:val="51"/>
    <w:rsid w:val="00FF765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13">
    <w:name w:val="Tabela de Lista 7 Colorida - Ênfase 1113"/>
    <w:basedOn w:val="Tabelanormal"/>
    <w:uiPriority w:val="52"/>
    <w:rsid w:val="00FF765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13">
    <w:name w:val="Tabela de Grade 2 - Ênfase 1113"/>
    <w:basedOn w:val="Tabelanormal"/>
    <w:uiPriority w:val="47"/>
    <w:rsid w:val="00FF765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13">
    <w:name w:val="Tabela de Grade 2 - Ênfase 5113"/>
    <w:basedOn w:val="Tabelanormal"/>
    <w:uiPriority w:val="47"/>
    <w:rsid w:val="00FF765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13">
    <w:name w:val="Tabela de Grade 6 Colorida - Ênfase 5113"/>
    <w:basedOn w:val="Tabelanormal"/>
    <w:uiPriority w:val="51"/>
    <w:rsid w:val="00FF765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13">
    <w:name w:val="Tabela de Lista 2 - Ênfase 5113"/>
    <w:basedOn w:val="Tabelanormal"/>
    <w:uiPriority w:val="47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13">
    <w:name w:val="Tabela de Lista 4 - Ênfase 5113"/>
    <w:basedOn w:val="Tabelanormal"/>
    <w:uiPriority w:val="49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13">
    <w:name w:val="Tabela de Lista 2 - Ênfase 1113"/>
    <w:basedOn w:val="Tabelanormal"/>
    <w:uiPriority w:val="47"/>
    <w:rsid w:val="00FF765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13">
    <w:name w:val="Tabela com grade113"/>
    <w:basedOn w:val="Tabelanormal"/>
    <w:next w:val="Tabelacomgrade"/>
    <w:uiPriority w:val="39"/>
    <w:rsid w:val="00FF765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23">
    <w:name w:val="Tabela de Grade 1 Clara - Ênfase 1123"/>
    <w:basedOn w:val="Tabelanormal"/>
    <w:next w:val="TabeladeGrade1Clara-nfase11"/>
    <w:uiPriority w:val="46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23">
    <w:name w:val="Tabela de Grade 2 - Ênfase 1123"/>
    <w:basedOn w:val="Tabelanormal"/>
    <w:next w:val="TabeladeGrade2-nfase11"/>
    <w:uiPriority w:val="47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23">
    <w:name w:val="Tabela de Grade 2 - Ênfase 5123"/>
    <w:basedOn w:val="Tabelanormal"/>
    <w:next w:val="TabeladeGrade2-nfase51"/>
    <w:uiPriority w:val="47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23">
    <w:name w:val="Tabela de Grade 6 Colorida - Ênfase 5123"/>
    <w:basedOn w:val="Tabelanormal"/>
    <w:next w:val="TabeladeGrade6Colorida-nfase51"/>
    <w:uiPriority w:val="51"/>
    <w:rsid w:val="00FF7654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23">
    <w:name w:val="Tabela de Lista 2 - Ênfase 1123"/>
    <w:basedOn w:val="Tabelanormal"/>
    <w:next w:val="TabeladeLista2-nfase11"/>
    <w:uiPriority w:val="47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23">
    <w:name w:val="Tabela de Lista 4 - Ênfase 1123"/>
    <w:basedOn w:val="Tabelanormal"/>
    <w:next w:val="TabeladeLista4-nfase11"/>
    <w:uiPriority w:val="49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23">
    <w:name w:val="Tabela de Lista 7 Colorida - Ênfase 1123"/>
    <w:basedOn w:val="Tabelanormal"/>
    <w:next w:val="TabeladeLista7Colorida-nfase11"/>
    <w:uiPriority w:val="52"/>
    <w:rsid w:val="00FF7654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23">
    <w:name w:val="Tabela de Lista 2 - Ênfase 5123"/>
    <w:basedOn w:val="Tabelanormal"/>
    <w:next w:val="TabeladeLista2-nfase51"/>
    <w:uiPriority w:val="47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23">
    <w:name w:val="Tabela de Lista 4 - Ênfase 5123"/>
    <w:basedOn w:val="Tabelanormal"/>
    <w:next w:val="TabeladeLista4-nfase51"/>
    <w:uiPriority w:val="49"/>
    <w:rsid w:val="00FF7654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6Colorida-nfase5123">
    <w:name w:val="Tabela de Lista 6 Colorida - Ênfase 5123"/>
    <w:basedOn w:val="Tabelanormal"/>
    <w:next w:val="TabeladeLista6Colorida-nfase51"/>
    <w:uiPriority w:val="51"/>
    <w:rsid w:val="00FF7654"/>
    <w:pPr>
      <w:spacing w:after="0" w:line="240" w:lineRule="auto"/>
    </w:pPr>
    <w:rPr>
      <w:rFonts w:ascii="Calibri" w:eastAsia="Calibri" w:hAnsi="Calibri" w:cs="Times New Roma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comgrade6">
    <w:name w:val="Tabela com grade6"/>
    <w:basedOn w:val="Tabelanormal"/>
    <w:next w:val="Tabelacomgrade"/>
    <w:uiPriority w:val="39"/>
    <w:rsid w:val="003D0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9">
    <w:name w:val="Tabela de Grade 1 Clara - Ênfase 119"/>
    <w:basedOn w:val="Tabelanormal"/>
    <w:uiPriority w:val="46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9">
    <w:name w:val="Tabela de Lista 4 - Ênfase 119"/>
    <w:basedOn w:val="Tabelanormal"/>
    <w:uiPriority w:val="49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9">
    <w:name w:val="Tabela de Lista 6 Colorida - Ênfase 519"/>
    <w:basedOn w:val="Tabelanormal"/>
    <w:uiPriority w:val="51"/>
    <w:rsid w:val="003D00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9">
    <w:name w:val="Tabela de Lista 7 Colorida - Ênfase 119"/>
    <w:basedOn w:val="Tabelanormal"/>
    <w:uiPriority w:val="52"/>
    <w:rsid w:val="003D000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9">
    <w:name w:val="Tabela de Grade 2 - Ênfase 119"/>
    <w:basedOn w:val="Tabelanormal"/>
    <w:uiPriority w:val="47"/>
    <w:rsid w:val="003D0003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9">
    <w:name w:val="Tabela de Grade 2 - Ênfase 519"/>
    <w:basedOn w:val="Tabelanormal"/>
    <w:uiPriority w:val="47"/>
    <w:rsid w:val="003D0003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9">
    <w:name w:val="Tabela de Grade 6 Colorida - Ênfase 519"/>
    <w:basedOn w:val="Tabelanormal"/>
    <w:uiPriority w:val="51"/>
    <w:rsid w:val="003D000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9">
    <w:name w:val="Tabela de Lista 2 - Ênfase 519"/>
    <w:basedOn w:val="Tabelanormal"/>
    <w:uiPriority w:val="47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9">
    <w:name w:val="Tabela de Lista 4 - Ênfase 519"/>
    <w:basedOn w:val="Tabelanormal"/>
    <w:uiPriority w:val="49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9">
    <w:name w:val="Tabela de Lista 2 - Ênfase 119"/>
    <w:basedOn w:val="Tabelanormal"/>
    <w:uiPriority w:val="47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5">
    <w:name w:val="Tabela com grade15"/>
    <w:basedOn w:val="Tabelanormal"/>
    <w:next w:val="Tabelacomgrade"/>
    <w:uiPriority w:val="39"/>
    <w:rsid w:val="003D00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10">
    <w:name w:val="Tabela de Grade 1 Clara - Ênfase 1110"/>
    <w:basedOn w:val="Tabelanormal"/>
    <w:next w:val="TabeladeGrade1Clara-nfase11"/>
    <w:uiPriority w:val="46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10">
    <w:name w:val="Tabela de Grade 2 - Ênfase 1110"/>
    <w:basedOn w:val="Tabelanormal"/>
    <w:next w:val="TabeladeGrade2-nfase11"/>
    <w:uiPriority w:val="47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10">
    <w:name w:val="Tabela de Grade 2 - Ênfase 5110"/>
    <w:basedOn w:val="Tabelanormal"/>
    <w:next w:val="TabeladeGrade2-nfase51"/>
    <w:uiPriority w:val="47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10">
    <w:name w:val="Tabela de Grade 6 Colorida - Ênfase 5110"/>
    <w:basedOn w:val="Tabelanormal"/>
    <w:next w:val="TabeladeGrade6Colorida-nfase51"/>
    <w:uiPriority w:val="51"/>
    <w:rsid w:val="003D0003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10">
    <w:name w:val="Tabela de Lista 2 - Ênfase 1110"/>
    <w:basedOn w:val="Tabelanormal"/>
    <w:next w:val="TabeladeLista2-nfase11"/>
    <w:uiPriority w:val="47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10">
    <w:name w:val="Tabela de Lista 4 - Ênfase 1110"/>
    <w:basedOn w:val="Tabelanormal"/>
    <w:next w:val="TabeladeLista4-nfase11"/>
    <w:uiPriority w:val="49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10">
    <w:name w:val="Tabela de Lista 7 Colorida - Ênfase 1110"/>
    <w:basedOn w:val="Tabelanormal"/>
    <w:next w:val="TabeladeLista7Colorida-nfase11"/>
    <w:uiPriority w:val="52"/>
    <w:rsid w:val="003D0003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10">
    <w:name w:val="Tabela de Lista 2 - Ênfase 5110"/>
    <w:basedOn w:val="Tabelanormal"/>
    <w:next w:val="TabeladeLista2-nfase51"/>
    <w:uiPriority w:val="47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10">
    <w:name w:val="Tabela de Lista 4 - Ênfase 5110"/>
    <w:basedOn w:val="Tabelanormal"/>
    <w:next w:val="TabeladeLista4-nfase51"/>
    <w:uiPriority w:val="49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6Colorida-nfase5110">
    <w:name w:val="Tabela de Lista 6 Colorida - Ênfase 5110"/>
    <w:basedOn w:val="Tabelanormal"/>
    <w:next w:val="TabeladeLista6Colorida-nfase51"/>
    <w:uiPriority w:val="51"/>
    <w:rsid w:val="003D0003"/>
    <w:pPr>
      <w:spacing w:after="0" w:line="240" w:lineRule="auto"/>
    </w:pPr>
    <w:rPr>
      <w:rFonts w:ascii="Calibri" w:eastAsia="Calibri" w:hAnsi="Calibri" w:cs="Times New Roma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comgrade24">
    <w:name w:val="Tabela com grade24"/>
    <w:basedOn w:val="Tabelanormal"/>
    <w:next w:val="Tabelacomgrade"/>
    <w:uiPriority w:val="39"/>
    <w:rsid w:val="003D0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14">
    <w:name w:val="Tabela de Grade 1 Clara - Ênfase 1114"/>
    <w:basedOn w:val="Tabelanormal"/>
    <w:uiPriority w:val="46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114">
    <w:name w:val="Tabela de Lista 4 - Ênfase 1114"/>
    <w:basedOn w:val="Tabelanormal"/>
    <w:uiPriority w:val="49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6Colorida-nfase5114">
    <w:name w:val="Tabela de Lista 6 Colorida - Ênfase 5114"/>
    <w:basedOn w:val="Tabelanormal"/>
    <w:uiPriority w:val="51"/>
    <w:rsid w:val="003D00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table" w:customStyle="1" w:styleId="TabeladeLista7Colorida-nfase1114">
    <w:name w:val="Tabela de Lista 7 Colorida - Ênfase 1114"/>
    <w:basedOn w:val="Tabelanormal"/>
    <w:uiPriority w:val="52"/>
    <w:rsid w:val="003D000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114">
    <w:name w:val="Tabela de Grade 2 - Ênfase 1114"/>
    <w:basedOn w:val="Tabelanormal"/>
    <w:uiPriority w:val="47"/>
    <w:rsid w:val="003D0003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14">
    <w:name w:val="Tabela de Grade 2 - Ênfase 5114"/>
    <w:basedOn w:val="Tabelanormal"/>
    <w:uiPriority w:val="47"/>
    <w:rsid w:val="003D0003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14">
    <w:name w:val="Tabela de Grade 6 Colorida - Ênfase 5114"/>
    <w:basedOn w:val="Tabelanormal"/>
    <w:uiPriority w:val="51"/>
    <w:rsid w:val="003D000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114">
    <w:name w:val="Tabela de Lista 2 - Ênfase 5114"/>
    <w:basedOn w:val="Tabelanormal"/>
    <w:uiPriority w:val="47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14">
    <w:name w:val="Tabela de Lista 4 - Ênfase 5114"/>
    <w:basedOn w:val="Tabelanormal"/>
    <w:uiPriority w:val="49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14">
    <w:name w:val="Tabela de Lista 2 - Ênfase 1114"/>
    <w:basedOn w:val="Tabelanormal"/>
    <w:uiPriority w:val="47"/>
    <w:rsid w:val="003D00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comgrade114">
    <w:name w:val="Tabela com grade114"/>
    <w:basedOn w:val="Tabelanormal"/>
    <w:next w:val="Tabelacomgrade"/>
    <w:uiPriority w:val="39"/>
    <w:rsid w:val="003D00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24">
    <w:name w:val="Tabela de Grade 1 Clara - Ênfase 1124"/>
    <w:basedOn w:val="Tabelanormal"/>
    <w:next w:val="TabeladeGrade1Clara-nfase11"/>
    <w:uiPriority w:val="46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-nfase1124">
    <w:name w:val="Tabela de Grade 2 - Ênfase 1124"/>
    <w:basedOn w:val="Tabelanormal"/>
    <w:next w:val="TabeladeGrade2-nfase11"/>
    <w:uiPriority w:val="47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124">
    <w:name w:val="Tabela de Grade 2 - Ênfase 5124"/>
    <w:basedOn w:val="Tabelanormal"/>
    <w:next w:val="TabeladeGrade2-nfase51"/>
    <w:uiPriority w:val="47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124">
    <w:name w:val="Tabela de Grade 6 Colorida - Ênfase 5124"/>
    <w:basedOn w:val="Tabelanormal"/>
    <w:next w:val="TabeladeGrade6Colorida-nfase51"/>
    <w:uiPriority w:val="51"/>
    <w:rsid w:val="003D0003"/>
    <w:pPr>
      <w:spacing w:after="0" w:line="240" w:lineRule="auto"/>
    </w:pPr>
    <w:rPr>
      <w:rFonts w:ascii="Calibri" w:eastAsia="Calibri" w:hAnsi="Calibri" w:cs="Times New Roman"/>
      <w:color w:val="2E74B5" w:themeColor="accent5" w:themeShade="BF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124">
    <w:name w:val="Tabela de Lista 2 - Ênfase 1124"/>
    <w:basedOn w:val="Tabelanormal"/>
    <w:next w:val="TabeladeLista2-nfase11"/>
    <w:uiPriority w:val="47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4-nfase1124">
    <w:name w:val="Tabela de Lista 4 - Ênfase 1124"/>
    <w:basedOn w:val="Tabelanormal"/>
    <w:next w:val="TabeladeLista4-nfase11"/>
    <w:uiPriority w:val="49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124">
    <w:name w:val="Tabela de Lista 7 Colorida - Ênfase 1124"/>
    <w:basedOn w:val="Tabelanormal"/>
    <w:next w:val="TabeladeLista7Colorida-nfase11"/>
    <w:uiPriority w:val="52"/>
    <w:rsid w:val="003D0003"/>
    <w:pPr>
      <w:spacing w:after="0" w:line="240" w:lineRule="auto"/>
    </w:pPr>
    <w:rPr>
      <w:rFonts w:ascii="Calibri" w:eastAsia="Calibri" w:hAnsi="Calibri" w:cs="Times New Roman"/>
      <w:color w:val="2F5496" w:themeColor="accent1" w:themeShade="BF"/>
    </w:rPr>
    <w:tblPr>
      <w:tblStyleRowBandSize w:val="1"/>
      <w:tblStyleColBandSize w:val="1"/>
      <w:tblInd w:w="0" w:type="nil"/>
    </w:tblPr>
    <w:tblStylePr w:type="fir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="Calibri Light" w:eastAsia="Times New Roman" w:hAnsi="Calibri Light" w:cs="Times New Roman" w:hint="default"/>
        <w:i/>
        <w:iCs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2-nfase5124">
    <w:name w:val="Tabela de Lista 2 - Ênfase 5124"/>
    <w:basedOn w:val="Tabelanormal"/>
    <w:next w:val="TabeladeLista2-nfase51"/>
    <w:uiPriority w:val="47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124">
    <w:name w:val="Tabela de Lista 4 - Ênfase 5124"/>
    <w:basedOn w:val="Tabelanormal"/>
    <w:next w:val="TabeladeLista4-nfase51"/>
    <w:uiPriority w:val="49"/>
    <w:rsid w:val="003D000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6Colorida-nfase5124">
    <w:name w:val="Tabela de Lista 6 Colorida - Ênfase 5124"/>
    <w:basedOn w:val="Tabelanormal"/>
    <w:next w:val="TabeladeLista6Colorida-nfase51"/>
    <w:uiPriority w:val="51"/>
    <w:rsid w:val="003D0003"/>
    <w:pPr>
      <w:spacing w:after="0" w:line="240" w:lineRule="auto"/>
    </w:pPr>
    <w:rPr>
      <w:rFonts w:ascii="Calibri" w:eastAsia="Calibri" w:hAnsi="Calibri" w:cs="Times New Roman"/>
      <w:color w:val="000000" w:themeColor="text1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EEAF6" w:themeFill="accent5" w:themeFillTint="33"/>
      </w:tcPr>
    </w:tblStylePr>
  </w:style>
  <w:style w:type="character" w:customStyle="1" w:styleId="MenoPendente2">
    <w:name w:val="Menção Pendente2"/>
    <w:basedOn w:val="Fontepargpadro"/>
    <w:uiPriority w:val="99"/>
    <w:semiHidden/>
    <w:unhideWhenUsed/>
    <w:rsid w:val="00696B17"/>
    <w:rPr>
      <w:color w:val="605E5C"/>
      <w:shd w:val="clear" w:color="auto" w:fill="E1DFDD"/>
    </w:rPr>
  </w:style>
  <w:style w:type="paragraph" w:styleId="Corpodetexto">
    <w:name w:val="Body Text"/>
    <w:aliases w:val="bt"/>
    <w:basedOn w:val="Normal"/>
    <w:link w:val="CorpodetextoChar"/>
    <w:uiPriority w:val="1"/>
    <w:qFormat/>
    <w:rsid w:val="00E04404"/>
    <w:pPr>
      <w:widowControl w:val="0"/>
      <w:spacing w:before="171" w:after="0" w:line="240" w:lineRule="auto"/>
      <w:ind w:left="667"/>
    </w:pPr>
    <w:rPr>
      <w:rFonts w:ascii="Arial" w:eastAsia="Arial" w:hAnsi="Arial" w:cs="Times New Roman"/>
      <w:sz w:val="20"/>
      <w:szCs w:val="20"/>
      <w:lang w:val="en-US"/>
    </w:rPr>
  </w:style>
  <w:style w:type="character" w:customStyle="1" w:styleId="CorpodetextoChar">
    <w:name w:val="Corpo de texto Char"/>
    <w:aliases w:val="bt Char"/>
    <w:basedOn w:val="Fontepargpadro"/>
    <w:link w:val="Corpodetexto"/>
    <w:uiPriority w:val="1"/>
    <w:rsid w:val="00E04404"/>
    <w:rPr>
      <w:rFonts w:ascii="Arial" w:eastAsia="Arial" w:hAnsi="Arial" w:cs="Times New Roman"/>
      <w:sz w:val="20"/>
      <w:szCs w:val="20"/>
      <w:lang w:val="en-US"/>
    </w:rPr>
  </w:style>
  <w:style w:type="paragraph" w:customStyle="1" w:styleId="filename">
    <w:name w:val="filename"/>
    <w:basedOn w:val="Cabealho"/>
    <w:link w:val="filenameChar"/>
    <w:autoRedefine/>
    <w:qFormat/>
    <w:rsid w:val="0085518F"/>
    <w:pPr>
      <w:tabs>
        <w:tab w:val="clear" w:pos="4252"/>
        <w:tab w:val="clear" w:pos="8504"/>
        <w:tab w:val="center" w:pos="4320"/>
        <w:tab w:val="right" w:pos="8640"/>
      </w:tabs>
      <w:jc w:val="both"/>
    </w:pPr>
    <w:rPr>
      <w:rFonts w:ascii="Calibri" w:eastAsia="Times New Roman" w:hAnsi="Calibri" w:cs="Calibri"/>
      <w:noProof/>
      <w:sz w:val="12"/>
      <w:szCs w:val="10"/>
    </w:rPr>
  </w:style>
  <w:style w:type="character" w:customStyle="1" w:styleId="filenameChar">
    <w:name w:val="filename Char"/>
    <w:link w:val="filename"/>
    <w:rsid w:val="0085518F"/>
    <w:rPr>
      <w:rFonts w:ascii="Calibri" w:eastAsia="Times New Roman" w:hAnsi="Calibri" w:cs="Calibri"/>
      <w:noProof/>
      <w:sz w:val="12"/>
      <w:szCs w:val="10"/>
    </w:rPr>
  </w:style>
  <w:style w:type="paragraph" w:customStyle="1" w:styleId="070-TabelaPadro">
    <w:name w:val="070 - Tabela Padrão"/>
    <w:basedOn w:val="Normal"/>
    <w:link w:val="070-TabelaPadroChar"/>
    <w:qFormat/>
    <w:rsid w:val="00D06D00"/>
    <w:pPr>
      <w:keepNext/>
      <w:keepLines/>
      <w:spacing w:before="40" w:after="40" w:line="240" w:lineRule="auto"/>
      <w:jc w:val="right"/>
    </w:pPr>
    <w:rPr>
      <w:rFonts w:ascii="Arial" w:eastAsia="Times New Roman" w:hAnsi="Arial" w:cs="Times New Roman"/>
      <w:sz w:val="14"/>
      <w:szCs w:val="18"/>
      <w:lang w:eastAsia="pt-BR"/>
    </w:rPr>
  </w:style>
  <w:style w:type="character" w:customStyle="1" w:styleId="070-TabelaPadroChar">
    <w:name w:val="070 - Tabela Padrão Char"/>
    <w:basedOn w:val="Fontepargpadro"/>
    <w:link w:val="070-TabelaPadro"/>
    <w:rsid w:val="00D06D00"/>
    <w:rPr>
      <w:rFonts w:ascii="Arial" w:eastAsia="Times New Roman" w:hAnsi="Arial" w:cs="Times New Roman"/>
      <w:sz w:val="14"/>
      <w:szCs w:val="18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B62060"/>
  </w:style>
  <w:style w:type="numbering" w:customStyle="1" w:styleId="Semlista2">
    <w:name w:val="Sem lista2"/>
    <w:next w:val="Semlista"/>
    <w:uiPriority w:val="99"/>
    <w:semiHidden/>
    <w:unhideWhenUsed/>
    <w:rsid w:val="00B62060"/>
  </w:style>
  <w:style w:type="numbering" w:customStyle="1" w:styleId="Semlista11">
    <w:name w:val="Sem lista11"/>
    <w:next w:val="Semlista"/>
    <w:uiPriority w:val="99"/>
    <w:semiHidden/>
    <w:unhideWhenUsed/>
    <w:rsid w:val="00B62060"/>
  </w:style>
  <w:style w:type="numbering" w:customStyle="1" w:styleId="Semlista21">
    <w:name w:val="Sem lista21"/>
    <w:next w:val="Semlista"/>
    <w:uiPriority w:val="99"/>
    <w:semiHidden/>
    <w:unhideWhenUsed/>
    <w:rsid w:val="00B62060"/>
  </w:style>
  <w:style w:type="numbering" w:customStyle="1" w:styleId="Semlista111">
    <w:name w:val="Sem lista111"/>
    <w:next w:val="Semlista"/>
    <w:uiPriority w:val="99"/>
    <w:semiHidden/>
    <w:unhideWhenUsed/>
    <w:rsid w:val="00B62060"/>
  </w:style>
  <w:style w:type="numbering" w:customStyle="1" w:styleId="Semlista3">
    <w:name w:val="Sem lista3"/>
    <w:next w:val="Semlista"/>
    <w:uiPriority w:val="99"/>
    <w:semiHidden/>
    <w:unhideWhenUsed/>
    <w:rsid w:val="00B62060"/>
  </w:style>
  <w:style w:type="numbering" w:customStyle="1" w:styleId="Semlista12">
    <w:name w:val="Sem lista12"/>
    <w:next w:val="Semlista"/>
    <w:uiPriority w:val="99"/>
    <w:semiHidden/>
    <w:unhideWhenUsed/>
    <w:rsid w:val="00B62060"/>
  </w:style>
  <w:style w:type="numbering" w:customStyle="1" w:styleId="Semlista22">
    <w:name w:val="Sem lista22"/>
    <w:next w:val="Semlista"/>
    <w:uiPriority w:val="99"/>
    <w:semiHidden/>
    <w:unhideWhenUsed/>
    <w:rsid w:val="00B62060"/>
  </w:style>
  <w:style w:type="numbering" w:customStyle="1" w:styleId="Semlista112">
    <w:name w:val="Sem lista112"/>
    <w:next w:val="Semlista"/>
    <w:uiPriority w:val="99"/>
    <w:semiHidden/>
    <w:unhideWhenUsed/>
    <w:rsid w:val="00B62060"/>
  </w:style>
  <w:style w:type="numbering" w:customStyle="1" w:styleId="Semlista4">
    <w:name w:val="Sem lista4"/>
    <w:next w:val="Semlista"/>
    <w:uiPriority w:val="99"/>
    <w:semiHidden/>
    <w:unhideWhenUsed/>
    <w:rsid w:val="00B62060"/>
  </w:style>
  <w:style w:type="numbering" w:customStyle="1" w:styleId="Semlista13">
    <w:name w:val="Sem lista13"/>
    <w:next w:val="Semlista"/>
    <w:uiPriority w:val="99"/>
    <w:semiHidden/>
    <w:unhideWhenUsed/>
    <w:rsid w:val="00B62060"/>
  </w:style>
  <w:style w:type="numbering" w:customStyle="1" w:styleId="Semlista23">
    <w:name w:val="Sem lista23"/>
    <w:next w:val="Semlista"/>
    <w:uiPriority w:val="99"/>
    <w:semiHidden/>
    <w:unhideWhenUsed/>
    <w:rsid w:val="00B62060"/>
  </w:style>
  <w:style w:type="numbering" w:customStyle="1" w:styleId="Semlista113">
    <w:name w:val="Sem lista113"/>
    <w:next w:val="Semlista"/>
    <w:uiPriority w:val="99"/>
    <w:semiHidden/>
    <w:unhideWhenUsed/>
    <w:rsid w:val="00B62060"/>
  </w:style>
  <w:style w:type="numbering" w:customStyle="1" w:styleId="Semlista5">
    <w:name w:val="Sem lista5"/>
    <w:next w:val="Semlista"/>
    <w:uiPriority w:val="99"/>
    <w:semiHidden/>
    <w:unhideWhenUsed/>
    <w:rsid w:val="00B62060"/>
  </w:style>
  <w:style w:type="numbering" w:customStyle="1" w:styleId="Semlista14">
    <w:name w:val="Sem lista14"/>
    <w:next w:val="Semlista"/>
    <w:uiPriority w:val="99"/>
    <w:semiHidden/>
    <w:unhideWhenUsed/>
    <w:rsid w:val="00B62060"/>
  </w:style>
  <w:style w:type="numbering" w:customStyle="1" w:styleId="Semlista24">
    <w:name w:val="Sem lista24"/>
    <w:next w:val="Semlista"/>
    <w:uiPriority w:val="99"/>
    <w:semiHidden/>
    <w:unhideWhenUsed/>
    <w:rsid w:val="00B62060"/>
  </w:style>
  <w:style w:type="numbering" w:customStyle="1" w:styleId="Semlista114">
    <w:name w:val="Sem lista114"/>
    <w:next w:val="Semlista"/>
    <w:uiPriority w:val="99"/>
    <w:semiHidden/>
    <w:unhideWhenUsed/>
    <w:rsid w:val="00B62060"/>
  </w:style>
  <w:style w:type="numbering" w:customStyle="1" w:styleId="Semlista6">
    <w:name w:val="Sem lista6"/>
    <w:next w:val="Semlista"/>
    <w:uiPriority w:val="99"/>
    <w:semiHidden/>
    <w:unhideWhenUsed/>
    <w:rsid w:val="00B62060"/>
  </w:style>
  <w:style w:type="numbering" w:customStyle="1" w:styleId="Semlista15">
    <w:name w:val="Sem lista15"/>
    <w:next w:val="Semlista"/>
    <w:uiPriority w:val="99"/>
    <w:semiHidden/>
    <w:unhideWhenUsed/>
    <w:rsid w:val="00B62060"/>
  </w:style>
  <w:style w:type="numbering" w:customStyle="1" w:styleId="Semlista25">
    <w:name w:val="Sem lista25"/>
    <w:next w:val="Semlista"/>
    <w:uiPriority w:val="99"/>
    <w:semiHidden/>
    <w:unhideWhenUsed/>
    <w:rsid w:val="00B62060"/>
  </w:style>
  <w:style w:type="numbering" w:customStyle="1" w:styleId="Semlista115">
    <w:name w:val="Sem lista115"/>
    <w:next w:val="Semlista"/>
    <w:uiPriority w:val="99"/>
    <w:semiHidden/>
    <w:unhideWhenUsed/>
    <w:rsid w:val="00B62060"/>
  </w:style>
  <w:style w:type="character" w:customStyle="1" w:styleId="Ttulo2Char1">
    <w:name w:val="Título 2 Char1"/>
    <w:basedOn w:val="Fontepargpadro"/>
    <w:uiPriority w:val="9"/>
    <w:rsid w:val="00D121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07-Legenda1">
    <w:name w:val="07-Legenda1"/>
    <w:basedOn w:val="Normal"/>
    <w:qFormat/>
    <w:rsid w:val="003B61F4"/>
    <w:pPr>
      <w:keepLines/>
      <w:tabs>
        <w:tab w:val="left" w:pos="284"/>
      </w:tabs>
      <w:suppressAutoHyphens/>
      <w:spacing w:before="40" w:after="0" w:line="276" w:lineRule="auto"/>
      <w:ind w:left="284" w:hanging="284"/>
      <w:jc w:val="both"/>
    </w:pPr>
    <w:rPr>
      <w:rFonts w:ascii="Arial (W1)" w:eastAsia="Times New Roman" w:hAnsi="Arial (W1)" w:cs="Times New Roman"/>
      <w:kern w:val="20"/>
      <w:sz w:val="14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3309B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309B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rsid w:val="00B3309B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3309B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3309B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3309B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3309B"/>
    <w:pPr>
      <w:spacing w:line="240" w:lineRule="auto"/>
    </w:pPr>
    <w:rPr>
      <w:b/>
      <w:bCs/>
      <w:smallCaps/>
      <w:color w:val="595959" w:themeColor="text1" w:themeTint="A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3309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rsid w:val="00B3309B"/>
    <w:rPr>
      <w:rFonts w:asciiTheme="majorHAnsi" w:eastAsiaTheme="majorEastAsia" w:hAnsiTheme="majorHAnsi" w:cstheme="majorBidi"/>
      <w:sz w:val="30"/>
      <w:szCs w:val="30"/>
    </w:rPr>
  </w:style>
  <w:style w:type="character" w:styleId="Forte">
    <w:name w:val="Strong"/>
    <w:basedOn w:val="Fontepargpadro"/>
    <w:uiPriority w:val="22"/>
    <w:qFormat/>
    <w:rsid w:val="00B3309B"/>
    <w:rPr>
      <w:b/>
      <w:bCs/>
    </w:rPr>
  </w:style>
  <w:style w:type="character" w:styleId="nfase">
    <w:name w:val="Emphasis"/>
    <w:basedOn w:val="Fontepargpadro"/>
    <w:uiPriority w:val="20"/>
    <w:qFormat/>
    <w:rsid w:val="00B3309B"/>
    <w:rPr>
      <w:i/>
      <w:iCs/>
      <w:color w:val="70AD47" w:themeColor="accent6"/>
    </w:rPr>
  </w:style>
  <w:style w:type="paragraph" w:styleId="Citao">
    <w:name w:val="Quote"/>
    <w:basedOn w:val="Normal"/>
    <w:next w:val="Normal"/>
    <w:link w:val="CitaoChar"/>
    <w:uiPriority w:val="29"/>
    <w:qFormat/>
    <w:rsid w:val="00B3309B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oChar">
    <w:name w:val="Citação Char"/>
    <w:basedOn w:val="Fontepargpadro"/>
    <w:link w:val="Citao"/>
    <w:uiPriority w:val="29"/>
    <w:rsid w:val="00B3309B"/>
    <w:rPr>
      <w:i/>
      <w:iCs/>
      <w:color w:val="262626" w:themeColor="text1" w:themeTint="D9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3309B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3309B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B3309B"/>
    <w:rPr>
      <w:i/>
      <w:iCs/>
    </w:rPr>
  </w:style>
  <w:style w:type="character" w:styleId="nfaseIntensa">
    <w:name w:val="Intense Emphasis"/>
    <w:basedOn w:val="Fontepargpadro"/>
    <w:uiPriority w:val="21"/>
    <w:qFormat/>
    <w:rsid w:val="00B3309B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B3309B"/>
    <w:rPr>
      <w:smallCaps/>
      <w:color w:val="595959" w:themeColor="text1" w:themeTint="A6"/>
    </w:rPr>
  </w:style>
  <w:style w:type="character" w:styleId="RefernciaIntensa">
    <w:name w:val="Intense Reference"/>
    <w:basedOn w:val="Fontepargpadro"/>
    <w:uiPriority w:val="32"/>
    <w:qFormat/>
    <w:rsid w:val="00B3309B"/>
    <w:rPr>
      <w:b/>
      <w:bCs/>
      <w:smallCaps/>
      <w:color w:val="70AD47" w:themeColor="accent6"/>
    </w:rPr>
  </w:style>
  <w:style w:type="character" w:styleId="TtulodoLivro">
    <w:name w:val="Book Title"/>
    <w:basedOn w:val="Fontepargpadro"/>
    <w:uiPriority w:val="33"/>
    <w:qFormat/>
    <w:rsid w:val="00B3309B"/>
    <w:rPr>
      <w:b/>
      <w:bCs/>
      <w:caps w:val="0"/>
      <w:smallCaps/>
      <w:spacing w:val="7"/>
      <w:sz w:val="21"/>
      <w:szCs w:val="21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0569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05693"/>
  </w:style>
  <w:style w:type="character" w:customStyle="1" w:styleId="xxnormaltextrun">
    <w:name w:val="x_x_normaltextrun"/>
    <w:basedOn w:val="Fontepargpadro"/>
    <w:rsid w:val="009A54AD"/>
  </w:style>
  <w:style w:type="character" w:customStyle="1" w:styleId="markuv54z9ski">
    <w:name w:val="markuv54z9ski"/>
    <w:basedOn w:val="Fontepargpadro"/>
    <w:rsid w:val="009A54AD"/>
  </w:style>
  <w:style w:type="character" w:customStyle="1" w:styleId="xxeop">
    <w:name w:val="x_x_eop"/>
    <w:basedOn w:val="Fontepargpadro"/>
    <w:rsid w:val="009A54AD"/>
  </w:style>
  <w:style w:type="character" w:customStyle="1" w:styleId="ui-provider">
    <w:name w:val="ui-provider"/>
    <w:basedOn w:val="Fontepargpadro"/>
    <w:rsid w:val="000129CE"/>
  </w:style>
  <w:style w:type="character" w:customStyle="1" w:styleId="TextodebaloChar1">
    <w:name w:val="Texto de balão Char1"/>
    <w:basedOn w:val="Fontepargpadro"/>
    <w:uiPriority w:val="99"/>
    <w:semiHidden/>
    <w:rsid w:val="004E603D"/>
    <w:rPr>
      <w:rFonts w:ascii="Segoe UI" w:eastAsia="MS Mincho" w:hAnsi="Segoe UI" w:cs="Segoe UI"/>
      <w:sz w:val="18"/>
      <w:szCs w:val="18"/>
    </w:rPr>
  </w:style>
  <w:style w:type="character" w:customStyle="1" w:styleId="TextodecomentrioChar1">
    <w:name w:val="Texto de comentário Char1"/>
    <w:basedOn w:val="Fontepargpadro"/>
    <w:uiPriority w:val="99"/>
    <w:semiHidden/>
    <w:rsid w:val="004E603D"/>
    <w:rPr>
      <w:rFonts w:eastAsia="MS Mincho"/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4E603D"/>
    <w:rPr>
      <w:rFonts w:eastAsia="MS Mincho"/>
      <w:b/>
      <w:bCs/>
      <w:sz w:val="20"/>
      <w:szCs w:val="20"/>
    </w:rPr>
  </w:style>
  <w:style w:type="numbering" w:customStyle="1" w:styleId="Semlista1111">
    <w:name w:val="Sem lista1111"/>
    <w:next w:val="Semlista"/>
    <w:uiPriority w:val="99"/>
    <w:semiHidden/>
    <w:unhideWhenUsed/>
    <w:rsid w:val="004E603D"/>
  </w:style>
  <w:style w:type="character" w:customStyle="1" w:styleId="normaltextrun">
    <w:name w:val="normaltextrun"/>
    <w:basedOn w:val="Fontepargpadro"/>
    <w:rsid w:val="00D33F9A"/>
  </w:style>
  <w:style w:type="paragraph" w:customStyle="1" w:styleId="paragraph">
    <w:name w:val="paragraph"/>
    <w:basedOn w:val="Normal"/>
    <w:rsid w:val="00D3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C3BB0"/>
  </w:style>
  <w:style w:type="table" w:customStyle="1" w:styleId="TabeladeLista6Colorida-nfase53">
    <w:name w:val="Tabela de Lista 6 Colorida - Ênfase 53"/>
    <w:basedOn w:val="Tabelanormal"/>
    <w:next w:val="TabeladeLista6Colorida-nfase5"/>
    <w:uiPriority w:val="51"/>
    <w:rsid w:val="00AA2E78"/>
    <w:pPr>
      <w:spacing w:after="0" w:line="240" w:lineRule="auto"/>
    </w:pPr>
    <w:rPr>
      <w:rFonts w:eastAsiaTheme="minorHAnsi"/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cf01">
    <w:name w:val="cf01"/>
    <w:basedOn w:val="Fontepargpadro"/>
    <w:rsid w:val="00955001"/>
    <w:rPr>
      <w:rFonts w:ascii="Segoe UI" w:hAnsi="Segoe UI" w:cs="Segoe UI" w:hint="default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9A20D9"/>
    <w:rPr>
      <w:color w:val="605E5C"/>
      <w:shd w:val="clear" w:color="auto" w:fill="E1DFDD"/>
    </w:rPr>
  </w:style>
  <w:style w:type="table" w:customStyle="1" w:styleId="BBSEGURIDADE">
    <w:name w:val="BB SEGURIDADE"/>
    <w:basedOn w:val="Tabelanormal"/>
    <w:uiPriority w:val="99"/>
    <w:rsid w:val="009A20D9"/>
    <w:pPr>
      <w:spacing w:after="0" w:line="240" w:lineRule="auto"/>
    </w:pPr>
    <w:rPr>
      <w:rFonts w:ascii="Arial" w:eastAsia="MS Mincho" w:hAnsi="Arial"/>
      <w:color w:val="000000" w:themeColor="text1"/>
      <w:sz w:val="14"/>
      <w:szCs w:val="22"/>
    </w:rPr>
    <w:tblPr>
      <w:tblStyleRowBandSize w:val="1"/>
      <w:tblStyleColBandSize w:val="1"/>
      <w:tblBorders>
        <w:top w:val="single" w:sz="2" w:space="0" w:color="8496B0" w:themeColor="text2" w:themeTint="99"/>
        <w:bottom w:val="single" w:sz="2" w:space="0" w:color="8496B0" w:themeColor="text2" w:themeTint="99"/>
      </w:tblBorders>
    </w:tblPr>
    <w:tblStylePr w:type="firstRow">
      <w:pPr>
        <w:jc w:val="center"/>
      </w:pPr>
      <w:rPr>
        <w:rFonts w:ascii="Arial" w:hAnsi="Arial"/>
        <w:b w:val="0"/>
        <w:i/>
        <w:sz w:val="14"/>
      </w:rPr>
      <w:tblPr/>
      <w:tcPr>
        <w:tcBorders>
          <w:top w:val="single" w:sz="2" w:space="0" w:color="ACB9CA" w:themeColor="text2" w:themeTint="6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9E2F3"/>
      </w:tcPr>
    </w:tblStylePr>
    <w:tblStylePr w:type="lastRow">
      <w:pPr>
        <w:jc w:val="left"/>
      </w:pPr>
      <w:rPr>
        <w:rFonts w:ascii="Arial" w:hAnsi="Arial"/>
        <w:b w:val="0"/>
        <w:sz w:val="14"/>
      </w:rPr>
      <w:tblPr/>
      <w:tcPr>
        <w:vAlign w:val="center"/>
      </w:tcPr>
    </w:tblStylePr>
    <w:tblStylePr w:type="band1Vert">
      <w:rPr>
        <w:rFonts w:ascii="Arial" w:hAnsi="Arial"/>
        <w:b w:val="0"/>
        <w:sz w:val="14"/>
      </w:rPr>
    </w:tblStylePr>
    <w:tblStylePr w:type="band2Vert">
      <w:rPr>
        <w:rFonts w:ascii="Arial" w:hAnsi="Arial"/>
        <w:sz w:val="14"/>
      </w:rPr>
    </w:tblStylePr>
    <w:tblStylePr w:type="band1Horz">
      <w:rPr>
        <w:rFonts w:ascii="Arial" w:hAnsi="Arial"/>
        <w:sz w:val="14"/>
      </w:rPr>
      <w:tblPr/>
      <w:tcPr>
        <w:shd w:val="clear" w:color="auto" w:fill="D9E2F3"/>
      </w:tcPr>
    </w:tblStylePr>
    <w:tblStylePr w:type="band2Horz">
      <w:rPr>
        <w:rFonts w:ascii="Arial" w:hAnsi="Arial"/>
        <w:sz w:val="14"/>
      </w:rPr>
      <w:tblPr/>
      <w:tcPr>
        <w:shd w:val="clear" w:color="auto" w:fill="FFFFFF" w:themeFill="background1"/>
      </w:tcPr>
    </w:tblStylePr>
  </w:style>
  <w:style w:type="table" w:customStyle="1" w:styleId="TabeladeLista6Colorida-nfase531">
    <w:name w:val="Tabela de Lista 6 Colorida - Ênfase 531"/>
    <w:basedOn w:val="Tabelanormal"/>
    <w:next w:val="TabeladeLista6Colorida-nfase51"/>
    <w:uiPriority w:val="51"/>
    <w:rsid w:val="009A20D9"/>
    <w:pPr>
      <w:spacing w:after="0" w:line="240" w:lineRule="auto"/>
    </w:pPr>
    <w:rPr>
      <w:rFonts w:ascii="Calibri" w:eastAsia="Calibri" w:hAnsi="Calibri" w:cs="Times New Roman"/>
      <w:color w:val="000000" w:themeColor="text1"/>
      <w:sz w:val="22"/>
      <w:szCs w:val="22"/>
    </w:rPr>
    <w:tblPr>
      <w:tblStyleRowBandSize w:val="1"/>
      <w:tblStyleColBandSize w:val="1"/>
      <w:tblInd w:w="0" w:type="nil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05-TtuloSublinhado">
    <w:name w:val="05-Título Sublinhado"/>
    <w:basedOn w:val="03-SubttulodeNota"/>
    <w:next w:val="01-Textonormal"/>
    <w:qFormat/>
    <w:rsid w:val="009A20D9"/>
    <w:pPr>
      <w:keepNext/>
    </w:pPr>
    <w:rPr>
      <w:rFonts w:cs="Arial"/>
      <w:sz w:val="18"/>
    </w:rPr>
  </w:style>
  <w:style w:type="paragraph" w:customStyle="1" w:styleId="Body">
    <w:name w:val="Body"/>
    <w:basedOn w:val="Normal"/>
    <w:link w:val="BodyChar"/>
    <w:uiPriority w:val="99"/>
    <w:qFormat/>
    <w:rsid w:val="009A20D9"/>
    <w:pPr>
      <w:spacing w:after="140"/>
      <w:jc w:val="both"/>
    </w:pPr>
    <w:rPr>
      <w:rFonts w:ascii="Arial" w:eastAsia="Times New Roman" w:hAnsi="Arial" w:cs="Times New Roman"/>
      <w:kern w:val="20"/>
      <w:sz w:val="20"/>
      <w:szCs w:val="24"/>
      <w:lang w:eastAsia="en-GB"/>
    </w:rPr>
  </w:style>
  <w:style w:type="table" w:customStyle="1" w:styleId="TabeladeGrade1Clara-nfase12">
    <w:name w:val="Tabela de Grade 1 Clara - Ênfase 12"/>
    <w:basedOn w:val="Tabelanormal"/>
    <w:uiPriority w:val="46"/>
    <w:rsid w:val="009A20D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Lista4-nfase12">
    <w:name w:val="Tabela de Lista 4 - Ênfase 12"/>
    <w:basedOn w:val="Tabelanormal"/>
    <w:uiPriority w:val="49"/>
    <w:rsid w:val="009A20D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Lista7Colorida-nfase12">
    <w:name w:val="Tabela de Lista 7 Colorida - Ênfase 12"/>
    <w:basedOn w:val="Tabelanormal"/>
    <w:uiPriority w:val="52"/>
    <w:rsid w:val="009A20D9"/>
    <w:pPr>
      <w:spacing w:after="0" w:line="240" w:lineRule="auto"/>
    </w:pPr>
    <w:rPr>
      <w:rFonts w:eastAsiaTheme="minorHAnsi"/>
      <w:color w:val="2F5496" w:themeColor="accent1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Grade2-nfase12">
    <w:name w:val="Tabela de Grade 2 - Ênfase 12"/>
    <w:basedOn w:val="Tabelanormal"/>
    <w:uiPriority w:val="47"/>
    <w:rsid w:val="009A20D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deGrade2-nfase52">
    <w:name w:val="Tabela de Grade 2 - Ênfase 52"/>
    <w:basedOn w:val="Tabelanormal"/>
    <w:uiPriority w:val="47"/>
    <w:rsid w:val="009A20D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6Colorida-nfase52">
    <w:name w:val="Tabela de Grade 6 Colorida - Ênfase 52"/>
    <w:basedOn w:val="Tabelanormal"/>
    <w:uiPriority w:val="51"/>
    <w:rsid w:val="009A20D9"/>
    <w:pPr>
      <w:spacing w:after="0" w:line="240" w:lineRule="auto"/>
    </w:pPr>
    <w:rPr>
      <w:rFonts w:eastAsiaTheme="minorHAnsi"/>
      <w:color w:val="2E74B5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52">
    <w:name w:val="Tabela de Lista 2 - Ênfase 52"/>
    <w:basedOn w:val="Tabelanormal"/>
    <w:uiPriority w:val="47"/>
    <w:rsid w:val="009A20D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4-nfase52">
    <w:name w:val="Tabela de Lista 4 - Ênfase 52"/>
    <w:basedOn w:val="Tabelanormal"/>
    <w:uiPriority w:val="49"/>
    <w:rsid w:val="009A20D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Lista2-nfase12">
    <w:name w:val="Tabela de Lista 2 - Ênfase 12"/>
    <w:basedOn w:val="Tabelanormal"/>
    <w:uiPriority w:val="47"/>
    <w:rsid w:val="009A20D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Refdenotaderodap">
    <w:name w:val="footnote reference"/>
    <w:basedOn w:val="Fontepargpadro"/>
    <w:uiPriority w:val="99"/>
    <w:semiHidden/>
    <w:unhideWhenUsed/>
    <w:rsid w:val="009A20D9"/>
    <w:rPr>
      <w:vertAlign w:val="superscript"/>
    </w:rPr>
  </w:style>
  <w:style w:type="paragraph" w:customStyle="1" w:styleId="ListaRecuadotabela">
    <w:name w:val="Lista_Recuado_tabela"/>
    <w:basedOn w:val="Normal"/>
    <w:next w:val="Normal"/>
    <w:link w:val="ListaRecuadotabelaChar"/>
    <w:autoRedefine/>
    <w:qFormat/>
    <w:rsid w:val="009A20D9"/>
    <w:pPr>
      <w:numPr>
        <w:numId w:val="51"/>
      </w:numPr>
      <w:tabs>
        <w:tab w:val="num" w:pos="680"/>
      </w:tabs>
      <w:spacing w:before="100" w:after="100" w:line="240" w:lineRule="auto"/>
      <w:ind w:left="680" w:right="57" w:hanging="680"/>
      <w:jc w:val="both"/>
    </w:pPr>
    <w:rPr>
      <w:rFonts w:eastAsiaTheme="minorHAnsi"/>
      <w:sz w:val="18"/>
      <w:szCs w:val="18"/>
    </w:rPr>
  </w:style>
  <w:style w:type="character" w:customStyle="1" w:styleId="ListaRecuadotabelaChar">
    <w:name w:val="Lista_Recuado_tabela Char"/>
    <w:basedOn w:val="Fontepargpadro"/>
    <w:link w:val="ListaRecuadotabela"/>
    <w:rsid w:val="009A20D9"/>
    <w:rPr>
      <w:rFonts w:eastAsiaTheme="minorHAnsi"/>
      <w:sz w:val="18"/>
      <w:szCs w:val="18"/>
    </w:rPr>
  </w:style>
  <w:style w:type="paragraph" w:customStyle="1" w:styleId="Recuado">
    <w:name w:val="Recuado"/>
    <w:basedOn w:val="Normal"/>
    <w:link w:val="RecuadoChar"/>
    <w:qFormat/>
    <w:rsid w:val="009A20D9"/>
    <w:pPr>
      <w:spacing w:before="100" w:after="100" w:line="276" w:lineRule="auto"/>
      <w:ind w:right="3402"/>
      <w:jc w:val="both"/>
    </w:pPr>
    <w:rPr>
      <w:rFonts w:eastAsiaTheme="minorHAnsi"/>
      <w:sz w:val="18"/>
      <w:szCs w:val="22"/>
    </w:rPr>
  </w:style>
  <w:style w:type="character" w:customStyle="1" w:styleId="RecuadoChar">
    <w:name w:val="Recuado Char"/>
    <w:basedOn w:val="Fontepargpadro"/>
    <w:link w:val="Recuado"/>
    <w:rsid w:val="009A20D9"/>
    <w:rPr>
      <w:rFonts w:eastAsiaTheme="minorHAnsi"/>
      <w:sz w:val="18"/>
      <w:szCs w:val="22"/>
    </w:rPr>
  </w:style>
  <w:style w:type="paragraph" w:styleId="Corpodetexto2">
    <w:name w:val="Body Text 2"/>
    <w:basedOn w:val="Normal"/>
    <w:link w:val="Corpodetexto2Char"/>
    <w:uiPriority w:val="99"/>
    <w:rsid w:val="009A20D9"/>
    <w:pPr>
      <w:spacing w:after="0" w:line="240" w:lineRule="auto"/>
    </w:pPr>
    <w:rPr>
      <w:rFonts w:ascii="Arial (W1)" w:eastAsia="Times New Roman" w:hAnsi="Arial (W1)" w:cs="Arial (W1)"/>
      <w:b/>
      <w:bCs/>
      <w:sz w:val="22"/>
      <w:szCs w:val="22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9A20D9"/>
    <w:rPr>
      <w:rFonts w:ascii="Arial (W1)" w:eastAsia="Times New Roman" w:hAnsi="Arial (W1)" w:cs="Arial (W1)"/>
      <w:b/>
      <w:bCs/>
      <w:sz w:val="22"/>
      <w:szCs w:val="22"/>
      <w:lang w:eastAsia="pt-BR"/>
    </w:rPr>
  </w:style>
  <w:style w:type="character" w:customStyle="1" w:styleId="17TEXTOcorpojustificadoChar">
    <w:name w:val="17. «TEXTO» corpo justificado Char"/>
    <w:link w:val="17TEXTOcorpojustificado"/>
    <w:rsid w:val="009A20D9"/>
    <w:rPr>
      <w:rFonts w:ascii="Times" w:eastAsia="Times New Roman" w:hAnsi="Times" w:cs="Times New Roman"/>
      <w:szCs w:val="20"/>
    </w:rPr>
  </w:style>
  <w:style w:type="paragraph" w:customStyle="1" w:styleId="Pa3">
    <w:name w:val="Pa3"/>
    <w:basedOn w:val="Default"/>
    <w:next w:val="Default"/>
    <w:uiPriority w:val="99"/>
    <w:rsid w:val="009A20D9"/>
    <w:pPr>
      <w:spacing w:line="137" w:lineRule="atLeast"/>
    </w:pPr>
    <w:rPr>
      <w:rFonts w:ascii="Arial" w:hAnsi="Arial" w:cs="Arial"/>
      <w:color w:val="auto"/>
    </w:rPr>
  </w:style>
  <w:style w:type="paragraph" w:customStyle="1" w:styleId="bullet1">
    <w:name w:val="bullet 1"/>
    <w:basedOn w:val="Normal"/>
    <w:rsid w:val="009A20D9"/>
    <w:pPr>
      <w:numPr>
        <w:numId w:val="52"/>
      </w:numPr>
      <w:tabs>
        <w:tab w:val="clear" w:pos="680"/>
      </w:tabs>
      <w:spacing w:after="140" w:line="290" w:lineRule="auto"/>
      <w:ind w:left="1004" w:hanging="360"/>
      <w:jc w:val="both"/>
    </w:pPr>
    <w:rPr>
      <w:rFonts w:ascii="Arial" w:eastAsia="Times New Roman" w:hAnsi="Arial" w:cs="Times New Roman"/>
      <w:kern w:val="20"/>
      <w:sz w:val="20"/>
      <w:szCs w:val="24"/>
      <w:lang w:val="en-US"/>
    </w:rPr>
  </w:style>
  <w:style w:type="character" w:customStyle="1" w:styleId="BodyChar">
    <w:name w:val="Body Char"/>
    <w:link w:val="Body"/>
    <w:uiPriority w:val="99"/>
    <w:rsid w:val="009A20D9"/>
    <w:rPr>
      <w:rFonts w:ascii="Arial" w:eastAsia="Times New Roman" w:hAnsi="Arial" w:cs="Times New Roman"/>
      <w:kern w:val="20"/>
      <w:sz w:val="20"/>
      <w:szCs w:val="24"/>
      <w:lang w:eastAsia="en-GB"/>
    </w:rPr>
  </w:style>
  <w:style w:type="character" w:customStyle="1" w:styleId="st">
    <w:name w:val="st"/>
    <w:basedOn w:val="Fontepargpadro"/>
    <w:rsid w:val="009A20D9"/>
  </w:style>
  <w:style w:type="paragraph" w:customStyle="1" w:styleId="Padro">
    <w:name w:val="Padrão"/>
    <w:rsid w:val="009A20D9"/>
    <w:pPr>
      <w:tabs>
        <w:tab w:val="left" w:pos="708"/>
      </w:tabs>
      <w:suppressAutoHyphens/>
      <w:spacing w:line="276" w:lineRule="auto"/>
    </w:pPr>
    <w:rPr>
      <w:rFonts w:ascii="Calibri" w:eastAsia="SimSun" w:hAnsi="Calibri" w:cs="Calibri"/>
      <w:color w:val="00000A"/>
      <w:sz w:val="22"/>
      <w:szCs w:val="22"/>
    </w:rPr>
  </w:style>
  <w:style w:type="paragraph" w:customStyle="1" w:styleId="10-Lista2">
    <w:name w:val="10-Lista 2"/>
    <w:basedOn w:val="09-Lista"/>
    <w:qFormat/>
    <w:rsid w:val="009A20D9"/>
    <w:pPr>
      <w:numPr>
        <w:numId w:val="53"/>
      </w:numPr>
      <w:tabs>
        <w:tab w:val="clear" w:pos="851"/>
        <w:tab w:val="left" w:pos="1418"/>
      </w:tabs>
    </w:pPr>
  </w:style>
  <w:style w:type="paragraph" w:styleId="Textodenotaderodap">
    <w:name w:val="footnote text"/>
    <w:basedOn w:val="Normal"/>
    <w:link w:val="TextodenotaderodapChar"/>
    <w:uiPriority w:val="99"/>
    <w:unhideWhenUsed/>
    <w:rsid w:val="009A20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A20D9"/>
    <w:rPr>
      <w:rFonts w:ascii="Calibri" w:eastAsia="Calibri" w:hAnsi="Calibri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A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t-br">
    <w:name w:val="pt-br"/>
    <w:basedOn w:val="Fontepargpadro"/>
    <w:rsid w:val="009A20D9"/>
  </w:style>
  <w:style w:type="character" w:customStyle="1" w:styleId="hps">
    <w:name w:val="hps"/>
    <w:basedOn w:val="Fontepargpadro"/>
    <w:rsid w:val="009A20D9"/>
  </w:style>
  <w:style w:type="table" w:customStyle="1" w:styleId="TabelaSimples21">
    <w:name w:val="Tabela Simples 21"/>
    <w:basedOn w:val="Tabelanormal"/>
    <w:uiPriority w:val="42"/>
    <w:rsid w:val="009A20D9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Legendatabelaefiguras">
    <w:name w:val="Legenda tabela e figuras"/>
    <w:basedOn w:val="Normal"/>
    <w:next w:val="Normal"/>
    <w:qFormat/>
    <w:rsid w:val="009A20D9"/>
    <w:pPr>
      <w:spacing w:after="0" w:line="240" w:lineRule="auto"/>
      <w:jc w:val="both"/>
    </w:pPr>
    <w:rPr>
      <w:rFonts w:ascii="Calibri" w:eastAsia="Calibri" w:hAnsi="Calibri" w:cs="Times New Roman"/>
      <w:bCs/>
      <w:color w:val="1F497D"/>
      <w:sz w:val="18"/>
      <w:szCs w:val="22"/>
    </w:rPr>
  </w:style>
  <w:style w:type="paragraph" w:customStyle="1" w:styleId="050-TextoPadro">
    <w:name w:val="050 - Texto Padrão"/>
    <w:basedOn w:val="Normal"/>
    <w:link w:val="050-TextoPadroChar"/>
    <w:qFormat/>
    <w:rsid w:val="009A20D9"/>
    <w:pPr>
      <w:spacing w:before="120" w:after="120" w:line="276" w:lineRule="auto"/>
      <w:jc w:val="both"/>
    </w:pPr>
    <w:rPr>
      <w:rFonts w:ascii="Arial" w:eastAsia="Times New Roman" w:hAnsi="Arial" w:cs="Times New Roman"/>
      <w:sz w:val="18"/>
      <w:szCs w:val="18"/>
      <w:lang w:eastAsia="pt-BR"/>
    </w:rPr>
  </w:style>
  <w:style w:type="character" w:customStyle="1" w:styleId="050-TextoPadroChar">
    <w:name w:val="050 - Texto Padrão Char"/>
    <w:basedOn w:val="Fontepargpadro"/>
    <w:link w:val="050-TextoPadro"/>
    <w:rsid w:val="009A20D9"/>
    <w:rPr>
      <w:rFonts w:ascii="Arial" w:eastAsia="Times New Roman" w:hAnsi="Arial" w:cs="Times New Roman"/>
      <w:sz w:val="18"/>
      <w:szCs w:val="18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9A20D9"/>
    <w:pPr>
      <w:spacing w:after="0" w:line="240" w:lineRule="auto"/>
    </w:pPr>
    <w:rPr>
      <w:rFonts w:eastAsia="MS Mincho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9A20D9"/>
    <w:rPr>
      <w:rFonts w:eastAsia="MS Mincho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9A20D9"/>
    <w:rPr>
      <w:vertAlign w:val="superscript"/>
    </w:rPr>
  </w:style>
  <w:style w:type="paragraph" w:customStyle="1" w:styleId="Lista1">
    <w:name w:val="Lista1"/>
    <w:basedOn w:val="Normal"/>
    <w:qFormat/>
    <w:rsid w:val="009A20D9"/>
    <w:pPr>
      <w:spacing w:before="100" w:after="100" w:line="312" w:lineRule="auto"/>
      <w:ind w:left="57" w:right="57"/>
      <w:jc w:val="both"/>
    </w:pPr>
    <w:rPr>
      <w:rFonts w:ascii="BancoDoBrasil Textos Light" w:eastAsiaTheme="minorHAnsi" w:hAnsi="BancoDoBrasil Textos Light"/>
      <w:sz w:val="16"/>
      <w:szCs w:val="22"/>
    </w:rPr>
  </w:style>
  <w:style w:type="paragraph" w:customStyle="1" w:styleId="Subtitulonivel1">
    <w:name w:val="Subtitulo nivel 1"/>
    <w:basedOn w:val="Normal"/>
    <w:qFormat/>
    <w:rsid w:val="009A20D9"/>
    <w:pPr>
      <w:tabs>
        <w:tab w:val="left" w:pos="7083"/>
      </w:tabs>
      <w:spacing w:before="120" w:after="120" w:line="240" w:lineRule="auto"/>
      <w:ind w:right="57"/>
      <w:jc w:val="both"/>
    </w:pPr>
    <w:rPr>
      <w:rFonts w:ascii="Calibri" w:eastAsiaTheme="minorHAnsi" w:hAnsi="Calibri"/>
      <w:color w:val="002D4B"/>
      <w:sz w:val="20"/>
      <w:szCs w:val="22"/>
    </w:rPr>
  </w:style>
  <w:style w:type="character" w:customStyle="1" w:styleId="xcontentpasted0">
    <w:name w:val="x_contentpasted0"/>
    <w:basedOn w:val="Fontepargpadro"/>
    <w:rsid w:val="009A20D9"/>
  </w:style>
  <w:style w:type="paragraph" w:customStyle="1" w:styleId="TextoRecuado">
    <w:name w:val="Texto_Recuado"/>
    <w:basedOn w:val="Normal"/>
    <w:link w:val="TextoRecuadoChar"/>
    <w:qFormat/>
    <w:rsid w:val="009A20D9"/>
    <w:pPr>
      <w:spacing w:before="100" w:after="100" w:line="312" w:lineRule="auto"/>
      <w:ind w:right="3402"/>
      <w:jc w:val="both"/>
    </w:pPr>
    <w:rPr>
      <w:rFonts w:ascii="BancoDoBrasil Textos Light" w:eastAsiaTheme="minorHAnsi" w:hAnsi="BancoDoBrasil Textos Light"/>
      <w:sz w:val="16"/>
      <w:szCs w:val="22"/>
    </w:rPr>
  </w:style>
  <w:style w:type="character" w:customStyle="1" w:styleId="TextoRecuadoChar">
    <w:name w:val="Texto_Recuado Char"/>
    <w:basedOn w:val="Fontepargpadro"/>
    <w:link w:val="TextoRecuado"/>
    <w:rsid w:val="009A20D9"/>
    <w:rPr>
      <w:rFonts w:ascii="BancoDoBrasil Textos Light" w:eastAsiaTheme="minorHAnsi" w:hAnsi="BancoDoBrasil Textos Light"/>
      <w:sz w:val="16"/>
      <w:szCs w:val="22"/>
    </w:rPr>
  </w:style>
  <w:style w:type="character" w:styleId="Meno">
    <w:name w:val="Mention"/>
    <w:basedOn w:val="Fontepargpadro"/>
    <w:uiPriority w:val="99"/>
    <w:unhideWhenUsed/>
    <w:rsid w:val="00643F0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F7A45-901E-4047-894C-8074CB48910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a22eba-d59e-42ba-acb9-085eb1026b66}" enabled="1" method="Privileged" siteId="{ea0c2907-38d2-4181-8750-b0b190b6044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2810</Words>
  <Characters>16668</Characters>
  <Application>Microsoft Office Word</Application>
  <DocSecurity>0</DocSecurity>
  <Lines>833</Lines>
  <Paragraphs>608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18870</CharactersWithSpaces>
  <SharedDoc>false</SharedDoc>
  <HLinks>
    <vt:vector size="252" baseType="variant">
      <vt:variant>
        <vt:i4>6029327</vt:i4>
      </vt:variant>
      <vt:variant>
        <vt:i4>243</vt:i4>
      </vt:variant>
      <vt:variant>
        <vt:i4>0</vt:i4>
      </vt:variant>
      <vt:variant>
        <vt:i4>5</vt:i4>
      </vt:variant>
      <vt:variant>
        <vt:lpwstr>https://www.brasilcap.com.br/brasilcap/brasilcap/responsabilidade-socioambiental/responsabilidade-socioambiental.html</vt:lpwstr>
      </vt:variant>
      <vt:variant>
        <vt:lpwstr/>
      </vt:variant>
      <vt:variant>
        <vt:i4>2752555</vt:i4>
      </vt:variant>
      <vt:variant>
        <vt:i4>240</vt:i4>
      </vt:variant>
      <vt:variant>
        <vt:i4>0</vt:i4>
      </vt:variant>
      <vt:variant>
        <vt:i4>5</vt:i4>
      </vt:variant>
      <vt:variant>
        <vt:lpwstr>https://www1.brasilprev.com.br/sustentabilidade</vt:lpwstr>
      </vt:variant>
      <vt:variant>
        <vt:lpwstr/>
      </vt:variant>
      <vt:variant>
        <vt:i4>3014702</vt:i4>
      </vt:variant>
      <vt:variant>
        <vt:i4>237</vt:i4>
      </vt:variant>
      <vt:variant>
        <vt:i4>0</vt:i4>
      </vt:variant>
      <vt:variant>
        <vt:i4>5</vt:i4>
      </vt:variant>
      <vt:variant>
        <vt:lpwstr>https://bp-arquivos-fundos.brasilprev.com.br/gerais/sustentabilidade-um-investimento-no-futuro-2023.pdf</vt:lpwstr>
      </vt:variant>
      <vt:variant>
        <vt:lpwstr/>
      </vt:variant>
      <vt:variant>
        <vt:i4>1900630</vt:i4>
      </vt:variant>
      <vt:variant>
        <vt:i4>234</vt:i4>
      </vt:variant>
      <vt:variant>
        <vt:i4>0</vt:i4>
      </vt:variant>
      <vt:variant>
        <vt:i4>5</vt:i4>
      </vt:variant>
      <vt:variant>
        <vt:lpwstr>https://www.climatebonds.net/market/country/brasil/declaracao-de-investidores</vt:lpwstr>
      </vt:variant>
      <vt:variant>
        <vt:lpwstr/>
      </vt:variant>
      <vt:variant>
        <vt:i4>4325451</vt:i4>
      </vt:variant>
      <vt:variant>
        <vt:i4>231</vt:i4>
      </vt:variant>
      <vt:variant>
        <vt:i4>0</vt:i4>
      </vt:variant>
      <vt:variant>
        <vt:i4>5</vt:i4>
      </vt:variant>
      <vt:variant>
        <vt:lpwstr>https://www.bbseguros.com.br/seguros/sustentabilidade</vt:lpwstr>
      </vt:variant>
      <vt:variant>
        <vt:lpwstr/>
      </vt:variant>
      <vt:variant>
        <vt:i4>7143524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DMD</vt:lpwstr>
      </vt:variant>
      <vt:variant>
        <vt:i4>524293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AMDE</vt:lpwstr>
      </vt:variant>
      <vt:variant>
        <vt:i4>1769493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Deloitte</vt:lpwstr>
      </vt:variant>
      <vt:variant>
        <vt:i4>1245232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_Toc157174140</vt:lpwstr>
      </vt:variant>
      <vt:variant>
        <vt:i4>1310768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_Toc157174139</vt:lpwstr>
      </vt:variant>
      <vt:variant>
        <vt:i4>1310768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_Toc157174138</vt:lpwstr>
      </vt:variant>
      <vt:variant>
        <vt:i4>1310768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_Toc157174137</vt:lpwstr>
      </vt:variant>
      <vt:variant>
        <vt:i4>1310768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_Toc157174136</vt:lpwstr>
      </vt:variant>
      <vt:variant>
        <vt:i4>1310768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_Toc157174135</vt:lpwstr>
      </vt:variant>
      <vt:variant>
        <vt:i4>1310768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_Toc157174134</vt:lpwstr>
      </vt:variant>
      <vt:variant>
        <vt:i4>1310768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_Toc157174133</vt:lpwstr>
      </vt:variant>
      <vt:variant>
        <vt:i4>1310768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_Toc157174132</vt:lpwstr>
      </vt:variant>
      <vt:variant>
        <vt:i4>1310768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_Toc157174131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_Toc157174130</vt:lpwstr>
      </vt:variant>
      <vt:variant>
        <vt:i4>1376304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_Toc157174129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_Toc157174128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_Toc157174127</vt:lpwstr>
      </vt:variant>
      <vt:variant>
        <vt:i4>1376304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_Toc157174126</vt:lpwstr>
      </vt:variant>
      <vt:variant>
        <vt:i4>1376304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_Toc157174125</vt:lpwstr>
      </vt:variant>
      <vt:variant>
        <vt:i4>1376304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_Toc157174124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_Toc157174123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_Toc157174122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_Toc157174121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_Toc157174115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_Toc157174114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_Toc157174113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_Toc157174112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_Toc157174111</vt:lpwstr>
      </vt:variant>
      <vt:variant>
        <vt:i4>1441840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_Toc157174110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_Toc157174109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_Toc157174108</vt:lpwstr>
      </vt:variant>
      <vt:variant>
        <vt:i4>1507376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_Toc157174107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_Toc157174106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_Toc157174105</vt:lpwstr>
      </vt:variant>
      <vt:variant>
        <vt:i4>1507376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_Toc157174104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_Toc157174103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_Toc157174102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Rummenigue Farias Lima</dc:creator>
  <cp:keywords/>
  <dc:description/>
  <cp:lastModifiedBy>Suzi Hayashi Arakawa</cp:lastModifiedBy>
  <cp:revision>3</cp:revision>
  <cp:lastPrinted>2023-08-04T14:41:00Z</cp:lastPrinted>
  <dcterms:created xsi:type="dcterms:W3CDTF">2026-03-03T11:50:00Z</dcterms:created>
  <dcterms:modified xsi:type="dcterms:W3CDTF">2026-03-03T11:55:00Z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c767d2-732a-4924-9cd7-80a15a296575_Enabled">
    <vt:lpwstr>true</vt:lpwstr>
  </property>
  <property fmtid="{D5CDD505-2E9C-101B-9397-08002B2CF9AE}" pid="3" name="MSIP_Label_bdc767d2-732a-4924-9cd7-80a15a296575_SetDate">
    <vt:lpwstr>2023-08-04T14:24:55Z</vt:lpwstr>
  </property>
  <property fmtid="{D5CDD505-2E9C-101B-9397-08002B2CF9AE}" pid="4" name="MSIP_Label_bdc767d2-732a-4924-9cd7-80a15a296575_Method">
    <vt:lpwstr>Privileged</vt:lpwstr>
  </property>
  <property fmtid="{D5CDD505-2E9C-101B-9397-08002B2CF9AE}" pid="5" name="MSIP_Label_bdc767d2-732a-4924-9cd7-80a15a296575_Name">
    <vt:lpwstr>bdc767d2-732a-4924-9cd7-80a15a296575</vt:lpwstr>
  </property>
  <property fmtid="{D5CDD505-2E9C-101B-9397-08002B2CF9AE}" pid="6" name="MSIP_Label_bdc767d2-732a-4924-9cd7-80a15a296575_SiteId">
    <vt:lpwstr>ea0c2907-38d2-4181-8750-b0b190b60443</vt:lpwstr>
  </property>
  <property fmtid="{D5CDD505-2E9C-101B-9397-08002B2CF9AE}" pid="7" name="MSIP_Label_bdc767d2-732a-4924-9cd7-80a15a296575_ActionId">
    <vt:lpwstr>7f07d670-dd94-4690-9600-e0810abd0334</vt:lpwstr>
  </property>
  <property fmtid="{D5CDD505-2E9C-101B-9397-08002B2CF9AE}" pid="8" name="MSIP_Label_bdc767d2-732a-4924-9cd7-80a15a296575_ContentBits">
    <vt:lpwstr>1</vt:lpwstr>
  </property>
  <property fmtid="{D5CDD505-2E9C-101B-9397-08002B2CF9AE}" pid="9" name="ClassificationContentMarkingHeaderShapeIds">
    <vt:lpwstr>4e1cc352,3856a885,4abfe548</vt:lpwstr>
  </property>
  <property fmtid="{D5CDD505-2E9C-101B-9397-08002B2CF9AE}" pid="10" name="ClassificationContentMarkingHeaderFontProps">
    <vt:lpwstr>#000000,10,Aptos</vt:lpwstr>
  </property>
  <property fmtid="{D5CDD505-2E9C-101B-9397-08002B2CF9AE}" pid="11" name="ClassificationContentMarkingHeaderText">
    <vt:lpwstr>#Pública</vt:lpwstr>
  </property>
</Properties>
</file>